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17EEB" w14:textId="77777777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2C765B4A" w14:textId="462273A9" w:rsidR="008C1473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120BB587" w14:textId="663FB1EA" w:rsidR="009F1A13" w:rsidRDefault="009F1A1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7C5B98D4" w14:textId="77777777" w:rsidR="008C1473" w:rsidRPr="00E5104E" w:rsidRDefault="008C1473" w:rsidP="00A9465F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8"/>
          <w:szCs w:val="28"/>
        </w:rPr>
      </w:pPr>
      <w:r w:rsidRPr="00E5104E">
        <w:rPr>
          <w:rFonts w:ascii="Marianne" w:hAnsi="Marianne"/>
          <w:b/>
          <w:bCs/>
          <w:sz w:val="28"/>
          <w:szCs w:val="28"/>
        </w:rPr>
        <w:t>ACCORD-CADRE</w:t>
      </w:r>
    </w:p>
    <w:p w14:paraId="283D83D8" w14:textId="1DF5DAF1" w:rsidR="00A72B7E" w:rsidRPr="00E5104E" w:rsidRDefault="008C1473" w:rsidP="00A9465F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8"/>
          <w:szCs w:val="28"/>
        </w:rPr>
      </w:pPr>
      <w:r w:rsidRPr="00E5104E">
        <w:rPr>
          <w:rFonts w:ascii="Marianne" w:hAnsi="Marianne"/>
          <w:b/>
          <w:bCs/>
          <w:sz w:val="28"/>
          <w:szCs w:val="28"/>
        </w:rPr>
        <w:t>PRESTATIONS INTELLECTUELLES INFORMATIQUES</w:t>
      </w:r>
    </w:p>
    <w:p w14:paraId="6D390C77" w14:textId="0377DBF2" w:rsidR="008C1473" w:rsidRPr="00E5104E" w:rsidRDefault="008C1473" w:rsidP="00A9465F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8"/>
          <w:szCs w:val="28"/>
        </w:rPr>
      </w:pPr>
      <w:r w:rsidRPr="00E5104E">
        <w:rPr>
          <w:rFonts w:ascii="Marianne" w:hAnsi="Marianne"/>
          <w:b/>
          <w:bCs/>
          <w:sz w:val="28"/>
          <w:szCs w:val="28"/>
        </w:rPr>
        <w:t>(P2I)</w:t>
      </w:r>
    </w:p>
    <w:p w14:paraId="4F0A642F" w14:textId="1056F054" w:rsidR="008C1473" w:rsidRDefault="008C1473" w:rsidP="00A9465F">
      <w:pPr>
        <w:pStyle w:val="NormalWeb"/>
        <w:jc w:val="center"/>
        <w:rPr>
          <w:rFonts w:ascii="Marianne" w:hAnsi="Marianne"/>
          <w:b/>
          <w:bCs/>
          <w:sz w:val="24"/>
          <w:szCs w:val="24"/>
        </w:rPr>
      </w:pPr>
    </w:p>
    <w:p w14:paraId="724E721F" w14:textId="467D0486" w:rsidR="009F1A13" w:rsidRDefault="009F1A13" w:rsidP="00A9465F">
      <w:pPr>
        <w:pStyle w:val="NormalWeb"/>
        <w:jc w:val="center"/>
        <w:rPr>
          <w:rFonts w:ascii="Marianne" w:hAnsi="Marianne"/>
          <w:b/>
          <w:bCs/>
          <w:sz w:val="24"/>
          <w:szCs w:val="24"/>
        </w:rPr>
      </w:pPr>
    </w:p>
    <w:p w14:paraId="7B140823" w14:textId="3E653775" w:rsidR="009F1A13" w:rsidRPr="00E974A3" w:rsidRDefault="00C308E5" w:rsidP="009F1A13">
      <w:pPr>
        <w:pStyle w:val="NormalWeb"/>
        <w:jc w:val="center"/>
        <w:rPr>
          <w:rFonts w:ascii="Marianne" w:hAnsi="Marianne"/>
          <w:b/>
          <w:bCs/>
          <w:sz w:val="32"/>
          <w:szCs w:val="32"/>
          <w:u w:val="single"/>
        </w:rPr>
      </w:pPr>
      <w:r w:rsidRPr="00E974A3">
        <w:rPr>
          <w:rFonts w:ascii="Marianne" w:hAnsi="Marianne"/>
          <w:b/>
          <w:bCs/>
          <w:sz w:val="32"/>
          <w:szCs w:val="32"/>
          <w:u w:val="single"/>
        </w:rPr>
        <w:t>CADRE DE REPONSE TECHNIQUE</w:t>
      </w:r>
    </w:p>
    <w:p w14:paraId="45236CDC" w14:textId="4A892D36" w:rsidR="009F1A13" w:rsidRDefault="009F1A13" w:rsidP="00A9465F">
      <w:pPr>
        <w:pStyle w:val="NormalWeb"/>
        <w:jc w:val="center"/>
        <w:rPr>
          <w:rFonts w:ascii="Marianne" w:hAnsi="Marianne"/>
          <w:b/>
          <w:bCs/>
          <w:sz w:val="24"/>
          <w:szCs w:val="24"/>
        </w:rPr>
      </w:pPr>
    </w:p>
    <w:p w14:paraId="0B984C42" w14:textId="77777777" w:rsidR="009F1A13" w:rsidRPr="00E5104E" w:rsidRDefault="009F1A13" w:rsidP="00A9465F">
      <w:pPr>
        <w:pStyle w:val="NormalWeb"/>
        <w:jc w:val="center"/>
        <w:rPr>
          <w:rFonts w:ascii="Marianne" w:hAnsi="Marianne"/>
          <w:b/>
          <w:bCs/>
          <w:sz w:val="24"/>
          <w:szCs w:val="24"/>
        </w:rPr>
      </w:pPr>
    </w:p>
    <w:p w14:paraId="55F83009" w14:textId="1ADAF3F2" w:rsidR="004163AE" w:rsidRDefault="008C1473" w:rsidP="00A9465F">
      <w:pPr>
        <w:jc w:val="center"/>
        <w:rPr>
          <w:rStyle w:val="lev"/>
          <w:rFonts w:ascii="Marianne" w:hAnsi="Marianne"/>
          <w:b w:val="0"/>
          <w:bCs w:val="0"/>
          <w:sz w:val="28"/>
          <w:szCs w:val="28"/>
        </w:rPr>
      </w:pPr>
      <w:r w:rsidRPr="00E5104E">
        <w:rPr>
          <w:rStyle w:val="lev"/>
          <w:rFonts w:ascii="Marianne" w:hAnsi="Marianne"/>
          <w:b w:val="0"/>
          <w:bCs w:val="0"/>
          <w:sz w:val="28"/>
          <w:szCs w:val="28"/>
        </w:rPr>
        <w:t xml:space="preserve">LOT </w:t>
      </w:r>
      <w:r w:rsidR="00745974">
        <w:rPr>
          <w:rStyle w:val="lev"/>
          <w:rFonts w:ascii="Marianne" w:hAnsi="Marianne"/>
          <w:b w:val="0"/>
          <w:bCs w:val="0"/>
          <w:sz w:val="28"/>
          <w:szCs w:val="28"/>
        </w:rPr>
        <w:t>4</w:t>
      </w:r>
    </w:p>
    <w:p w14:paraId="1A0A2D74" w14:textId="77777777" w:rsidR="004163AE" w:rsidRDefault="004163AE" w:rsidP="00A9465F">
      <w:pPr>
        <w:jc w:val="center"/>
        <w:rPr>
          <w:rStyle w:val="lev"/>
          <w:rFonts w:ascii="Marianne" w:hAnsi="Marianne"/>
          <w:b w:val="0"/>
          <w:bCs w:val="0"/>
          <w:sz w:val="28"/>
          <w:szCs w:val="28"/>
        </w:rPr>
      </w:pPr>
    </w:p>
    <w:p w14:paraId="74BA48C5" w14:textId="3B43BCE3" w:rsidR="008C1473" w:rsidRPr="00E5104E" w:rsidRDefault="00745974" w:rsidP="00A9465F">
      <w:pPr>
        <w:jc w:val="center"/>
        <w:rPr>
          <w:rStyle w:val="lev"/>
          <w:rFonts w:ascii="Marianne" w:hAnsi="Marianne"/>
          <w:b w:val="0"/>
          <w:bCs w:val="0"/>
          <w:sz w:val="28"/>
          <w:szCs w:val="28"/>
        </w:rPr>
      </w:pPr>
      <w:r>
        <w:rPr>
          <w:rStyle w:val="lev"/>
          <w:rFonts w:ascii="Marianne" w:hAnsi="Marianne"/>
          <w:b w:val="0"/>
          <w:bCs w:val="0"/>
          <w:sz w:val="28"/>
          <w:szCs w:val="28"/>
        </w:rPr>
        <w:t>Tierce recette applicative</w:t>
      </w:r>
    </w:p>
    <w:p w14:paraId="320FAD73" w14:textId="1E7DEDF2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601E163C" w14:textId="7D47D3E9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479982DC" w14:textId="673E1D71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54FC6AFD" w14:textId="72A15E2C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33A6BE43" w14:textId="1EDDE8FB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423FBA74" w14:textId="21E0C2BE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469BBB41" w14:textId="5F6B8A59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3BA75B17" w14:textId="1E5E4445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216DC669" w14:textId="0B617E98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36423588" w14:textId="250C719C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sdt>
      <w:sdtPr>
        <w:rPr>
          <w:rFonts w:ascii="Marianne" w:eastAsiaTheme="minorHAnsi" w:hAnsi="Marianne" w:cs="Calibri"/>
          <w:color w:val="auto"/>
          <w:sz w:val="20"/>
          <w:szCs w:val="20"/>
        </w:rPr>
        <w:id w:val="198157429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7C27555" w14:textId="413F78EA" w:rsidR="00A72B7E" w:rsidRPr="00E5104E" w:rsidRDefault="00A72B7E" w:rsidP="0052181F">
          <w:pPr>
            <w:pStyle w:val="En-ttedetabledesmatires"/>
            <w:jc w:val="both"/>
            <w:rPr>
              <w:rFonts w:ascii="Marianne" w:hAnsi="Marianne"/>
              <w:sz w:val="28"/>
              <w:szCs w:val="28"/>
            </w:rPr>
          </w:pPr>
          <w:r w:rsidRPr="00E5104E">
            <w:rPr>
              <w:rFonts w:ascii="Marianne" w:hAnsi="Marianne"/>
              <w:sz w:val="28"/>
              <w:szCs w:val="28"/>
            </w:rPr>
            <w:t>Table des matières</w:t>
          </w:r>
        </w:p>
        <w:p w14:paraId="71035F20" w14:textId="2D7FF8F3" w:rsidR="001B0259" w:rsidRPr="001B0259" w:rsidRDefault="00A72B7E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r w:rsidRPr="001B0259">
            <w:rPr>
              <w:i/>
              <w:iCs/>
              <w:sz w:val="16"/>
              <w:szCs w:val="16"/>
            </w:rPr>
            <w:fldChar w:fldCharType="begin"/>
          </w:r>
          <w:r w:rsidRPr="001B0259">
            <w:rPr>
              <w:sz w:val="16"/>
              <w:szCs w:val="16"/>
            </w:rPr>
            <w:instrText xml:space="preserve"> TOC \o "1-3" \h \z \u </w:instrText>
          </w:r>
          <w:r w:rsidRPr="001B0259">
            <w:rPr>
              <w:i/>
              <w:iCs/>
              <w:sz w:val="16"/>
              <w:szCs w:val="16"/>
            </w:rPr>
            <w:fldChar w:fldCharType="separate"/>
          </w:r>
          <w:hyperlink w:anchor="_Toc220069923" w:history="1">
            <w:r w:rsidR="001B0259" w:rsidRPr="001B0259">
              <w:rPr>
                <w:rStyle w:val="Lienhypertexte"/>
                <w:sz w:val="20"/>
                <w:szCs w:val="20"/>
              </w:rPr>
              <w:t>Note explicative à l’attention des soumissionnaires</w:t>
            </w:r>
            <w:r w:rsidR="001B0259" w:rsidRPr="001B0259">
              <w:rPr>
                <w:webHidden/>
                <w:sz w:val="20"/>
                <w:szCs w:val="20"/>
              </w:rPr>
              <w:tab/>
            </w:r>
            <w:r w:rsidR="001B0259" w:rsidRPr="001B0259">
              <w:rPr>
                <w:webHidden/>
                <w:sz w:val="20"/>
                <w:szCs w:val="20"/>
              </w:rPr>
              <w:fldChar w:fldCharType="begin"/>
            </w:r>
            <w:r w:rsidR="001B0259" w:rsidRPr="001B0259">
              <w:rPr>
                <w:webHidden/>
                <w:sz w:val="20"/>
                <w:szCs w:val="20"/>
              </w:rPr>
              <w:instrText xml:space="preserve"> PAGEREF _Toc220069923 \h </w:instrText>
            </w:r>
            <w:r w:rsidR="001B0259" w:rsidRPr="001B0259">
              <w:rPr>
                <w:webHidden/>
                <w:sz w:val="20"/>
                <w:szCs w:val="20"/>
              </w:rPr>
            </w:r>
            <w:r w:rsidR="001B0259" w:rsidRPr="001B0259">
              <w:rPr>
                <w:webHidden/>
                <w:sz w:val="20"/>
                <w:szCs w:val="20"/>
              </w:rPr>
              <w:fldChar w:fldCharType="separate"/>
            </w:r>
            <w:r w:rsidR="001B0259" w:rsidRPr="001B0259">
              <w:rPr>
                <w:webHidden/>
                <w:sz w:val="20"/>
                <w:szCs w:val="20"/>
              </w:rPr>
              <w:t>3</w:t>
            </w:r>
            <w:r w:rsidR="001B0259" w:rsidRPr="001B0259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2965483C" w14:textId="433E8081" w:rsidR="001B0259" w:rsidRPr="001B0259" w:rsidRDefault="00AF3884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hyperlink w:anchor="_Toc220069924" w:history="1">
            <w:r w:rsidR="001B0259" w:rsidRPr="001B0259">
              <w:rPr>
                <w:rStyle w:val="Lienhypertexte"/>
                <w:sz w:val="20"/>
                <w:szCs w:val="20"/>
              </w:rPr>
              <w:t>1.</w:t>
            </w:r>
            <w:r w:rsidR="001B0259" w:rsidRPr="001B0259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ab/>
            </w:r>
            <w:r w:rsidR="001B0259" w:rsidRPr="001B0259">
              <w:rPr>
                <w:rStyle w:val="Lienhypertexte"/>
                <w:sz w:val="20"/>
                <w:szCs w:val="20"/>
              </w:rPr>
              <w:t xml:space="preserve">Rôle du lot 4 dans l’accord-cadre P2I </w:t>
            </w:r>
            <w:r w:rsidR="001B0259" w:rsidRPr="001B0259">
              <w:rPr>
                <w:rStyle w:val="Lienhypertexte"/>
                <w:i/>
                <w:iCs/>
                <w:sz w:val="20"/>
                <w:szCs w:val="20"/>
              </w:rPr>
              <w:t>(160 lignes maximum, sur 20 points)</w:t>
            </w:r>
            <w:r w:rsidR="001B0259" w:rsidRPr="001B0259">
              <w:rPr>
                <w:webHidden/>
                <w:sz w:val="20"/>
                <w:szCs w:val="20"/>
              </w:rPr>
              <w:tab/>
            </w:r>
            <w:r w:rsidR="001B0259" w:rsidRPr="001B0259">
              <w:rPr>
                <w:webHidden/>
                <w:sz w:val="20"/>
                <w:szCs w:val="20"/>
              </w:rPr>
              <w:fldChar w:fldCharType="begin"/>
            </w:r>
            <w:r w:rsidR="001B0259" w:rsidRPr="001B0259">
              <w:rPr>
                <w:webHidden/>
                <w:sz w:val="20"/>
                <w:szCs w:val="20"/>
              </w:rPr>
              <w:instrText xml:space="preserve"> PAGEREF _Toc220069924 \h </w:instrText>
            </w:r>
            <w:r w:rsidR="001B0259" w:rsidRPr="001B0259">
              <w:rPr>
                <w:webHidden/>
                <w:sz w:val="20"/>
                <w:szCs w:val="20"/>
              </w:rPr>
            </w:r>
            <w:r w:rsidR="001B0259" w:rsidRPr="001B0259">
              <w:rPr>
                <w:webHidden/>
                <w:sz w:val="20"/>
                <w:szCs w:val="20"/>
              </w:rPr>
              <w:fldChar w:fldCharType="separate"/>
            </w:r>
            <w:r w:rsidR="001B0259" w:rsidRPr="001B0259">
              <w:rPr>
                <w:webHidden/>
                <w:sz w:val="20"/>
                <w:szCs w:val="20"/>
              </w:rPr>
              <w:t>4</w:t>
            </w:r>
            <w:r w:rsidR="001B0259" w:rsidRPr="001B0259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2D90F825" w14:textId="1E980AA3" w:rsidR="001B0259" w:rsidRPr="001B0259" w:rsidRDefault="00AF3884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hyperlink w:anchor="_Toc220069925" w:history="1">
            <w:r w:rsidR="001B0259" w:rsidRPr="001B0259">
              <w:rPr>
                <w:rStyle w:val="Lienhypertexte"/>
                <w:sz w:val="20"/>
                <w:szCs w:val="20"/>
              </w:rPr>
              <w:t>2.</w:t>
            </w:r>
            <w:r w:rsidR="001B0259" w:rsidRPr="001B0259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ab/>
            </w:r>
            <w:r w:rsidR="001B0259" w:rsidRPr="001B0259">
              <w:rPr>
                <w:rStyle w:val="Lienhypertexte"/>
                <w:sz w:val="20"/>
                <w:szCs w:val="20"/>
              </w:rPr>
              <w:t xml:space="preserve">Organisation et gouvernance de la prestation de recette </w:t>
            </w:r>
            <w:r w:rsidR="001B0259" w:rsidRPr="001B0259">
              <w:rPr>
                <w:rStyle w:val="Lienhypertexte"/>
                <w:i/>
                <w:iCs/>
                <w:sz w:val="20"/>
                <w:szCs w:val="20"/>
              </w:rPr>
              <w:t>(160 lignes maximum, sur 20 points)</w:t>
            </w:r>
            <w:r w:rsidR="001B0259" w:rsidRPr="001B0259">
              <w:rPr>
                <w:webHidden/>
                <w:sz w:val="20"/>
                <w:szCs w:val="20"/>
              </w:rPr>
              <w:tab/>
            </w:r>
            <w:r w:rsidR="001B0259" w:rsidRPr="001B0259">
              <w:rPr>
                <w:webHidden/>
                <w:sz w:val="20"/>
                <w:szCs w:val="20"/>
              </w:rPr>
              <w:fldChar w:fldCharType="begin"/>
            </w:r>
            <w:r w:rsidR="001B0259" w:rsidRPr="001B0259">
              <w:rPr>
                <w:webHidden/>
                <w:sz w:val="20"/>
                <w:szCs w:val="20"/>
              </w:rPr>
              <w:instrText xml:space="preserve"> PAGEREF _Toc220069925 \h </w:instrText>
            </w:r>
            <w:r w:rsidR="001B0259" w:rsidRPr="001B0259">
              <w:rPr>
                <w:webHidden/>
                <w:sz w:val="20"/>
                <w:szCs w:val="20"/>
              </w:rPr>
            </w:r>
            <w:r w:rsidR="001B0259" w:rsidRPr="001B0259">
              <w:rPr>
                <w:webHidden/>
                <w:sz w:val="20"/>
                <w:szCs w:val="20"/>
              </w:rPr>
              <w:fldChar w:fldCharType="separate"/>
            </w:r>
            <w:r w:rsidR="001B0259" w:rsidRPr="001B0259">
              <w:rPr>
                <w:webHidden/>
                <w:sz w:val="20"/>
                <w:szCs w:val="20"/>
              </w:rPr>
              <w:t>4</w:t>
            </w:r>
            <w:r w:rsidR="001B0259" w:rsidRPr="001B0259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2D8C6ED2" w14:textId="283D6D78" w:rsidR="001B0259" w:rsidRPr="001B0259" w:rsidRDefault="00AF3884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hyperlink w:anchor="_Toc220069926" w:history="1">
            <w:r w:rsidR="001B0259" w:rsidRPr="001B0259">
              <w:rPr>
                <w:rStyle w:val="Lienhypertexte"/>
                <w:sz w:val="20"/>
                <w:szCs w:val="20"/>
              </w:rPr>
              <w:t>3.</w:t>
            </w:r>
            <w:r w:rsidR="001B0259" w:rsidRPr="001B0259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ab/>
            </w:r>
            <w:r w:rsidR="001B0259" w:rsidRPr="001B0259">
              <w:rPr>
                <w:rStyle w:val="Lienhypertexte"/>
                <w:sz w:val="20"/>
                <w:szCs w:val="20"/>
              </w:rPr>
              <w:t xml:space="preserve">Méthodes, qualité et obligation de résultats </w:t>
            </w:r>
            <w:r w:rsidR="001B0259" w:rsidRPr="001B0259">
              <w:rPr>
                <w:rStyle w:val="Lienhypertexte"/>
                <w:i/>
                <w:iCs/>
                <w:sz w:val="20"/>
                <w:szCs w:val="20"/>
              </w:rPr>
              <w:t>(160 lignes maximum, sur 20 points)</w:t>
            </w:r>
            <w:r w:rsidR="001B0259" w:rsidRPr="001B0259">
              <w:rPr>
                <w:webHidden/>
                <w:sz w:val="20"/>
                <w:szCs w:val="20"/>
              </w:rPr>
              <w:tab/>
            </w:r>
            <w:r w:rsidR="001B0259" w:rsidRPr="001B0259">
              <w:rPr>
                <w:webHidden/>
                <w:sz w:val="20"/>
                <w:szCs w:val="20"/>
              </w:rPr>
              <w:fldChar w:fldCharType="begin"/>
            </w:r>
            <w:r w:rsidR="001B0259" w:rsidRPr="001B0259">
              <w:rPr>
                <w:webHidden/>
                <w:sz w:val="20"/>
                <w:szCs w:val="20"/>
              </w:rPr>
              <w:instrText xml:space="preserve"> PAGEREF _Toc220069926 \h </w:instrText>
            </w:r>
            <w:r w:rsidR="001B0259" w:rsidRPr="001B0259">
              <w:rPr>
                <w:webHidden/>
                <w:sz w:val="20"/>
                <w:szCs w:val="20"/>
              </w:rPr>
            </w:r>
            <w:r w:rsidR="001B0259" w:rsidRPr="001B0259">
              <w:rPr>
                <w:webHidden/>
                <w:sz w:val="20"/>
                <w:szCs w:val="20"/>
              </w:rPr>
              <w:fldChar w:fldCharType="separate"/>
            </w:r>
            <w:r w:rsidR="001B0259" w:rsidRPr="001B0259">
              <w:rPr>
                <w:webHidden/>
                <w:sz w:val="20"/>
                <w:szCs w:val="20"/>
              </w:rPr>
              <w:t>4</w:t>
            </w:r>
            <w:r w:rsidR="001B0259" w:rsidRPr="001B0259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7F843DC9" w14:textId="39429DF4" w:rsidR="001B0259" w:rsidRPr="001B0259" w:rsidRDefault="00AF3884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hyperlink w:anchor="_Toc220069927" w:history="1">
            <w:r w:rsidR="001B0259" w:rsidRPr="001B0259">
              <w:rPr>
                <w:rStyle w:val="Lienhypertexte"/>
                <w:sz w:val="20"/>
                <w:szCs w:val="20"/>
              </w:rPr>
              <w:t>4.</w:t>
            </w:r>
            <w:r w:rsidR="001B0259" w:rsidRPr="001B0259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ab/>
            </w:r>
            <w:r w:rsidR="001B0259" w:rsidRPr="001B0259">
              <w:rPr>
                <w:rStyle w:val="Lienhypertexte"/>
                <w:sz w:val="20"/>
                <w:szCs w:val="20"/>
              </w:rPr>
              <w:t xml:space="preserve">Études de cas </w:t>
            </w:r>
            <w:r w:rsidR="001B0259" w:rsidRPr="001B0259">
              <w:rPr>
                <w:rStyle w:val="Lienhypertexte"/>
                <w:i/>
                <w:iCs/>
                <w:sz w:val="20"/>
                <w:szCs w:val="20"/>
              </w:rPr>
              <w:t>(240 lignes maximum, sur 30 points)</w:t>
            </w:r>
            <w:r w:rsidR="001B0259" w:rsidRPr="001B0259">
              <w:rPr>
                <w:webHidden/>
                <w:sz w:val="20"/>
                <w:szCs w:val="20"/>
              </w:rPr>
              <w:tab/>
            </w:r>
            <w:r w:rsidR="001B0259" w:rsidRPr="001B0259">
              <w:rPr>
                <w:webHidden/>
                <w:sz w:val="20"/>
                <w:szCs w:val="20"/>
              </w:rPr>
              <w:fldChar w:fldCharType="begin"/>
            </w:r>
            <w:r w:rsidR="001B0259" w:rsidRPr="001B0259">
              <w:rPr>
                <w:webHidden/>
                <w:sz w:val="20"/>
                <w:szCs w:val="20"/>
              </w:rPr>
              <w:instrText xml:space="preserve"> PAGEREF _Toc220069927 \h </w:instrText>
            </w:r>
            <w:r w:rsidR="001B0259" w:rsidRPr="001B0259">
              <w:rPr>
                <w:webHidden/>
                <w:sz w:val="20"/>
                <w:szCs w:val="20"/>
              </w:rPr>
            </w:r>
            <w:r w:rsidR="001B0259" w:rsidRPr="001B0259">
              <w:rPr>
                <w:webHidden/>
                <w:sz w:val="20"/>
                <w:szCs w:val="20"/>
              </w:rPr>
              <w:fldChar w:fldCharType="separate"/>
            </w:r>
            <w:r w:rsidR="001B0259" w:rsidRPr="001B0259">
              <w:rPr>
                <w:webHidden/>
                <w:sz w:val="20"/>
                <w:szCs w:val="20"/>
              </w:rPr>
              <w:t>5</w:t>
            </w:r>
            <w:r w:rsidR="001B0259" w:rsidRPr="001B0259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0F433D83" w14:textId="50994477" w:rsidR="001B0259" w:rsidRPr="001B0259" w:rsidRDefault="00AF3884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hyperlink w:anchor="_Toc220069928" w:history="1">
            <w:r w:rsidR="001B0259" w:rsidRPr="001B0259">
              <w:rPr>
                <w:rStyle w:val="Lienhypertexte"/>
                <w:sz w:val="20"/>
                <w:szCs w:val="20"/>
              </w:rPr>
              <w:t>5.</w:t>
            </w:r>
            <w:r w:rsidR="001B0259" w:rsidRPr="001B0259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ab/>
            </w:r>
            <w:r w:rsidR="001B0259" w:rsidRPr="001B0259">
              <w:rPr>
                <w:rStyle w:val="Lienhypertexte"/>
                <w:sz w:val="20"/>
                <w:szCs w:val="20"/>
              </w:rPr>
              <w:t xml:space="preserve">Retour d’expériences et capacité opérationnelle </w:t>
            </w:r>
            <w:r w:rsidR="001B0259" w:rsidRPr="001B0259">
              <w:rPr>
                <w:rStyle w:val="Lienhypertexte"/>
                <w:i/>
                <w:iCs/>
                <w:sz w:val="20"/>
                <w:szCs w:val="20"/>
              </w:rPr>
              <w:t>(80 lignes maximum, sur 10 points)</w:t>
            </w:r>
            <w:r w:rsidR="001B0259" w:rsidRPr="001B0259">
              <w:rPr>
                <w:webHidden/>
                <w:sz w:val="20"/>
                <w:szCs w:val="20"/>
              </w:rPr>
              <w:tab/>
            </w:r>
            <w:r w:rsidR="001B0259" w:rsidRPr="001B0259">
              <w:rPr>
                <w:webHidden/>
                <w:sz w:val="20"/>
                <w:szCs w:val="20"/>
              </w:rPr>
              <w:fldChar w:fldCharType="begin"/>
            </w:r>
            <w:r w:rsidR="001B0259" w:rsidRPr="001B0259">
              <w:rPr>
                <w:webHidden/>
                <w:sz w:val="20"/>
                <w:szCs w:val="20"/>
              </w:rPr>
              <w:instrText xml:space="preserve"> PAGEREF _Toc220069928 \h </w:instrText>
            </w:r>
            <w:r w:rsidR="001B0259" w:rsidRPr="001B0259">
              <w:rPr>
                <w:webHidden/>
                <w:sz w:val="20"/>
                <w:szCs w:val="20"/>
              </w:rPr>
            </w:r>
            <w:r w:rsidR="001B0259" w:rsidRPr="001B0259">
              <w:rPr>
                <w:webHidden/>
                <w:sz w:val="20"/>
                <w:szCs w:val="20"/>
              </w:rPr>
              <w:fldChar w:fldCharType="separate"/>
            </w:r>
            <w:r w:rsidR="001B0259" w:rsidRPr="001B0259">
              <w:rPr>
                <w:webHidden/>
                <w:sz w:val="20"/>
                <w:szCs w:val="20"/>
              </w:rPr>
              <w:t>5</w:t>
            </w:r>
            <w:r w:rsidR="001B0259" w:rsidRPr="001B0259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219B76E0" w14:textId="11248F0D" w:rsidR="001B0259" w:rsidRPr="001B0259" w:rsidRDefault="00AF3884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hyperlink w:anchor="_Toc220069929" w:history="1">
            <w:r w:rsidR="001B0259" w:rsidRPr="001B0259">
              <w:rPr>
                <w:rStyle w:val="Lienhypertexte"/>
                <w:sz w:val="20"/>
                <w:szCs w:val="20"/>
              </w:rPr>
              <w:t>6.</w:t>
            </w:r>
            <w:r w:rsidR="001B0259" w:rsidRPr="001B0259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ab/>
            </w:r>
            <w:r w:rsidR="001B0259" w:rsidRPr="001B0259">
              <w:rPr>
                <w:rStyle w:val="Lienhypertexte"/>
                <w:sz w:val="20"/>
                <w:szCs w:val="20"/>
              </w:rPr>
              <w:t xml:space="preserve">Conformité aux exigences du CCTP </w:t>
            </w:r>
            <w:r w:rsidR="001B0259" w:rsidRPr="001B0259">
              <w:rPr>
                <w:rStyle w:val="Lienhypertexte"/>
                <w:i/>
                <w:iCs/>
                <w:sz w:val="20"/>
                <w:szCs w:val="20"/>
              </w:rPr>
              <w:t>(Caractère éliminatoire, non noté)</w:t>
            </w:r>
            <w:r w:rsidR="001B0259" w:rsidRPr="001B0259">
              <w:rPr>
                <w:webHidden/>
                <w:sz w:val="20"/>
                <w:szCs w:val="20"/>
              </w:rPr>
              <w:tab/>
            </w:r>
            <w:r w:rsidR="001B0259" w:rsidRPr="001B0259">
              <w:rPr>
                <w:webHidden/>
                <w:sz w:val="20"/>
                <w:szCs w:val="20"/>
              </w:rPr>
              <w:fldChar w:fldCharType="begin"/>
            </w:r>
            <w:r w:rsidR="001B0259" w:rsidRPr="001B0259">
              <w:rPr>
                <w:webHidden/>
                <w:sz w:val="20"/>
                <w:szCs w:val="20"/>
              </w:rPr>
              <w:instrText xml:space="preserve"> PAGEREF _Toc220069929 \h </w:instrText>
            </w:r>
            <w:r w:rsidR="001B0259" w:rsidRPr="001B0259">
              <w:rPr>
                <w:webHidden/>
                <w:sz w:val="20"/>
                <w:szCs w:val="20"/>
              </w:rPr>
            </w:r>
            <w:r w:rsidR="001B0259" w:rsidRPr="001B0259">
              <w:rPr>
                <w:webHidden/>
                <w:sz w:val="20"/>
                <w:szCs w:val="20"/>
              </w:rPr>
              <w:fldChar w:fldCharType="separate"/>
            </w:r>
            <w:r w:rsidR="001B0259" w:rsidRPr="001B0259">
              <w:rPr>
                <w:webHidden/>
                <w:sz w:val="20"/>
                <w:szCs w:val="20"/>
              </w:rPr>
              <w:t>6</w:t>
            </w:r>
            <w:r w:rsidR="001B0259" w:rsidRPr="001B0259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09EA298F" w14:textId="642C3043" w:rsidR="00730783" w:rsidRPr="00E5104E" w:rsidRDefault="00A72B7E" w:rsidP="0052181F">
          <w:pPr>
            <w:jc w:val="both"/>
            <w:rPr>
              <w:rFonts w:ascii="Marianne" w:hAnsi="Marianne"/>
              <w:b/>
              <w:bCs/>
              <w:sz w:val="20"/>
              <w:szCs w:val="20"/>
            </w:rPr>
          </w:pPr>
          <w:r w:rsidRPr="001B0259">
            <w:rPr>
              <w:rFonts w:ascii="Marianne" w:hAnsi="Marianne"/>
              <w:b/>
              <w:bCs/>
              <w:sz w:val="14"/>
              <w:szCs w:val="14"/>
            </w:rPr>
            <w:fldChar w:fldCharType="end"/>
          </w:r>
        </w:p>
      </w:sdtContent>
    </w:sdt>
    <w:p w14:paraId="39075F23" w14:textId="6AD99389" w:rsidR="001A3707" w:rsidRPr="00E5104E" w:rsidRDefault="001A3707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37FDD619" w14:textId="5C9DB66C" w:rsidR="001A3707" w:rsidRDefault="001A3707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96C389C" w14:textId="37C47750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7220C36" w14:textId="32913DB4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8F8ED3F" w14:textId="1D1A9834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04DB612" w14:textId="5873FAA0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7462A5F6" w14:textId="0C5E312B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4910222" w14:textId="728B897A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6E260D12" w14:textId="7F6D97C2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A63F0FA" w14:textId="499F02D0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743BB030" w14:textId="4144B752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439A4C7" w14:textId="485FCD5F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E569367" w14:textId="5D943FE4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B63E918" w14:textId="20B94DCB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7FEA3A63" w14:textId="3B9BD8EB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64DD7846" w14:textId="17D64BD5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327EC65" w14:textId="7A9D7049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4E9A0F3" w14:textId="7F3AAB99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8D61B53" w14:textId="201EB4C1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55092395" w14:textId="13E70C22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1C9388A" w14:textId="496E7FF5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F2FBA10" w14:textId="73627FA5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4C7DDAC" w14:textId="27FB7A86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759840E4" w14:textId="2DE7C550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F894908" w14:textId="459CA792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5D57743" w14:textId="4C8BB009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5ED3000" w14:textId="3C064A6B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5861D1F9" w14:textId="3BC114E6" w:rsidR="006D50FB" w:rsidRDefault="006D50FB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794B946B" w14:textId="77777777" w:rsidR="006D50FB" w:rsidRDefault="006D50FB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59EF007" w14:textId="1CC1E17B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54F3DE42" w14:textId="387FDCF8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C4CE5BF" w14:textId="349307B1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39F6484C" w14:textId="384059D6" w:rsidR="00C308E5" w:rsidRDefault="00C308E5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7C3327F" w14:textId="22360064" w:rsidR="00C308E5" w:rsidRDefault="00C308E5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4601170F" w14:textId="5B907C31" w:rsidR="0052181F" w:rsidRPr="00847549" w:rsidRDefault="00C308E5" w:rsidP="00CF4EBB">
      <w:pPr>
        <w:pStyle w:val="Titre1"/>
        <w:jc w:val="center"/>
        <w:rPr>
          <w:rStyle w:val="Lienhypertexte"/>
          <w:rFonts w:ascii="Marianne" w:hAnsi="Marianne"/>
          <w:noProof/>
          <w:sz w:val="24"/>
          <w:szCs w:val="24"/>
        </w:rPr>
      </w:pPr>
      <w:bookmarkStart w:id="0" w:name="_Toc220069923"/>
      <w:r w:rsidRPr="00C308E5">
        <w:rPr>
          <w:rStyle w:val="Lienhypertexte"/>
          <w:rFonts w:ascii="Marianne" w:hAnsi="Marianne"/>
          <w:noProof/>
          <w:sz w:val="24"/>
          <w:szCs w:val="24"/>
        </w:rPr>
        <w:lastRenderedPageBreak/>
        <w:t>Note explicative à l’attention des soumissionnaires</w:t>
      </w:r>
      <w:bookmarkEnd w:id="0"/>
    </w:p>
    <w:p w14:paraId="3413CE4F" w14:textId="77777777" w:rsidR="006D50FB" w:rsidRDefault="006D50FB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F3E6BF0" w14:textId="5AD4E01A" w:rsidR="006D50FB" w:rsidRDefault="00745974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745974">
        <w:rPr>
          <w:rFonts w:ascii="Marianne" w:hAnsi="Marianne"/>
          <w:sz w:val="20"/>
          <w:szCs w:val="20"/>
        </w:rPr>
        <w:t>Le présent Cadre de Réponse Technique (CRT) constitue un document structurant et obligatoire de la réponse au lot 4 « Tierce Recette Applicative » de l’accord-cadre P2I.</w:t>
      </w:r>
    </w:p>
    <w:p w14:paraId="0991C819" w14:textId="77777777" w:rsidR="00745974" w:rsidRDefault="00745974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33B5BD42" w14:textId="33A63025" w:rsidR="00C308E5" w:rsidRDefault="0004100F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Ce CRT a</w:t>
      </w:r>
      <w:r w:rsidR="00C308E5" w:rsidRPr="00C308E5">
        <w:rPr>
          <w:rFonts w:ascii="Marianne" w:hAnsi="Marianne"/>
          <w:sz w:val="20"/>
          <w:szCs w:val="20"/>
        </w:rPr>
        <w:t xml:space="preserve"> vocation à :</w:t>
      </w:r>
    </w:p>
    <w:p w14:paraId="6E3145C3" w14:textId="77777777" w:rsidR="006D50FB" w:rsidRDefault="006D50FB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1F1B486A" w14:textId="023987EA" w:rsidR="00745974" w:rsidRPr="00745974" w:rsidRDefault="00745974" w:rsidP="00745974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745974">
        <w:rPr>
          <w:rFonts w:ascii="Marianne" w:hAnsi="Marianne"/>
          <w:sz w:val="20"/>
          <w:szCs w:val="20"/>
        </w:rPr>
        <w:t>la</w:t>
      </w:r>
      <w:proofErr w:type="gramEnd"/>
      <w:r w:rsidRPr="00745974">
        <w:rPr>
          <w:rFonts w:ascii="Marianne" w:hAnsi="Marianne"/>
          <w:sz w:val="20"/>
          <w:szCs w:val="20"/>
        </w:rPr>
        <w:t xml:space="preserve"> compréhension par le candidat du rôle spécifique d’une TRA indépendante dans un accord-cadre </w:t>
      </w:r>
      <w:r>
        <w:rPr>
          <w:rFonts w:ascii="Marianne" w:hAnsi="Marianne"/>
          <w:sz w:val="20"/>
          <w:szCs w:val="20"/>
        </w:rPr>
        <w:t>alloti</w:t>
      </w:r>
      <w:r w:rsidRPr="00745974">
        <w:rPr>
          <w:rFonts w:ascii="Marianne" w:hAnsi="Marianne"/>
          <w:sz w:val="20"/>
          <w:szCs w:val="20"/>
        </w:rPr>
        <w:t xml:space="preserve"> ;</w:t>
      </w:r>
    </w:p>
    <w:p w14:paraId="74B5C7B9" w14:textId="02407D07" w:rsidR="00745974" w:rsidRPr="00745974" w:rsidRDefault="00745974" w:rsidP="00745974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745974">
        <w:rPr>
          <w:rFonts w:ascii="Marianne" w:hAnsi="Marianne"/>
          <w:sz w:val="20"/>
          <w:szCs w:val="20"/>
        </w:rPr>
        <w:t>la</w:t>
      </w:r>
      <w:proofErr w:type="gramEnd"/>
      <w:r w:rsidRPr="00745974">
        <w:rPr>
          <w:rFonts w:ascii="Marianne" w:hAnsi="Marianne"/>
          <w:sz w:val="20"/>
          <w:szCs w:val="20"/>
        </w:rPr>
        <w:t xml:space="preserve"> pertinence de l’organisation, des méthodes et des livrables proposés ;</w:t>
      </w:r>
    </w:p>
    <w:p w14:paraId="5CED8CEC" w14:textId="0D2EA829" w:rsidR="006D50FB" w:rsidRDefault="00745974" w:rsidP="00745974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745974">
        <w:rPr>
          <w:rFonts w:ascii="Marianne" w:hAnsi="Marianne"/>
          <w:sz w:val="20"/>
          <w:szCs w:val="20"/>
        </w:rPr>
        <w:t>la</w:t>
      </w:r>
      <w:proofErr w:type="gramEnd"/>
      <w:r w:rsidRPr="00745974">
        <w:rPr>
          <w:rFonts w:ascii="Marianne" w:hAnsi="Marianne"/>
          <w:sz w:val="20"/>
          <w:szCs w:val="20"/>
        </w:rPr>
        <w:t xml:space="preserve"> capacité à délivrer des prestations de recette en obligation de résultat, au service de la sécurisation des mises en production du MEAE.</w:t>
      </w:r>
    </w:p>
    <w:p w14:paraId="51F5D5CE" w14:textId="77777777" w:rsidR="00745974" w:rsidRDefault="00745974" w:rsidP="0074597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6C4B9EA0" w14:textId="4F052E57" w:rsidR="00C308E5" w:rsidRPr="006D50FB" w:rsidRDefault="00C308E5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  <w:u w:val="single"/>
        </w:rPr>
      </w:pPr>
      <w:r w:rsidRPr="006D50FB">
        <w:rPr>
          <w:rFonts w:ascii="Marianne" w:hAnsi="Marianne"/>
          <w:b/>
          <w:bCs/>
          <w:sz w:val="20"/>
          <w:szCs w:val="20"/>
          <w:u w:val="single"/>
        </w:rPr>
        <w:t>Instructions a</w:t>
      </w:r>
      <w:r w:rsidR="006D50FB" w:rsidRPr="006D50FB">
        <w:rPr>
          <w:rFonts w:ascii="Marianne" w:hAnsi="Marianne"/>
          <w:b/>
          <w:bCs/>
          <w:sz w:val="20"/>
          <w:szCs w:val="20"/>
          <w:u w:val="single"/>
        </w:rPr>
        <w:t>u</w:t>
      </w:r>
      <w:r w:rsidRPr="006D50FB">
        <w:rPr>
          <w:rFonts w:ascii="Marianne" w:hAnsi="Marianne"/>
          <w:b/>
          <w:bCs/>
          <w:sz w:val="20"/>
          <w:szCs w:val="20"/>
          <w:u w:val="single"/>
        </w:rPr>
        <w:t xml:space="preserve"> candidat</w:t>
      </w:r>
    </w:p>
    <w:p w14:paraId="1BD7ACA1" w14:textId="77777777" w:rsidR="006D50FB" w:rsidRPr="00C308E5" w:rsidRDefault="006D50FB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7AC5757C" w14:textId="7EECF513" w:rsidR="00174077" w:rsidRDefault="006D50FB" w:rsidP="006D50FB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bookmarkStart w:id="1" w:name="_Hlk220060219"/>
      <w:r>
        <w:rPr>
          <w:rFonts w:ascii="Marianne" w:hAnsi="Marianne"/>
          <w:sz w:val="20"/>
          <w:szCs w:val="20"/>
        </w:rPr>
        <w:t>Le candidat répond</w:t>
      </w:r>
      <w:r w:rsidR="00C308E5" w:rsidRPr="00C308E5">
        <w:rPr>
          <w:rFonts w:ascii="Marianne" w:hAnsi="Marianne"/>
          <w:sz w:val="20"/>
          <w:szCs w:val="20"/>
        </w:rPr>
        <w:t xml:space="preserve"> de manière précise, concise et argumentée pour chaque point</w:t>
      </w:r>
      <w:r w:rsidR="00174077">
        <w:rPr>
          <w:rFonts w:ascii="Marianne" w:hAnsi="Marianne"/>
          <w:sz w:val="20"/>
          <w:szCs w:val="20"/>
        </w:rPr>
        <w:t>. Le CRT</w:t>
      </w:r>
      <w:r w:rsidR="00174077" w:rsidRPr="00C308E5">
        <w:rPr>
          <w:rFonts w:ascii="Marianne" w:hAnsi="Marianne"/>
          <w:sz w:val="20"/>
          <w:szCs w:val="20"/>
        </w:rPr>
        <w:t xml:space="preserve"> constitue un engagement opposable en phase d’exécution</w:t>
      </w:r>
      <w:r w:rsidR="00174077">
        <w:rPr>
          <w:rFonts w:ascii="Marianne" w:hAnsi="Marianne"/>
          <w:sz w:val="20"/>
          <w:szCs w:val="20"/>
        </w:rPr>
        <w:t> ;</w:t>
      </w:r>
    </w:p>
    <w:p w14:paraId="2DCC74C0" w14:textId="47851579" w:rsidR="00C308E5" w:rsidRPr="00C308E5" w:rsidRDefault="006D50FB" w:rsidP="006D50FB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Il s’appuie </w:t>
      </w:r>
      <w:r w:rsidR="00C308E5" w:rsidRPr="00C308E5">
        <w:rPr>
          <w:rFonts w:ascii="Marianne" w:hAnsi="Marianne"/>
          <w:sz w:val="20"/>
          <w:szCs w:val="20"/>
        </w:rPr>
        <w:t>sur des références réelles, livrables types, dispositifs concrets ou exemples issus de missions antérieures</w:t>
      </w:r>
      <w:r w:rsidR="00174077">
        <w:rPr>
          <w:rFonts w:ascii="Marianne" w:hAnsi="Marianne"/>
          <w:sz w:val="20"/>
          <w:szCs w:val="20"/>
        </w:rPr>
        <w:t> ;</w:t>
      </w:r>
    </w:p>
    <w:p w14:paraId="17A7C850" w14:textId="3AB110A3" w:rsidR="00C308E5" w:rsidRPr="00C308E5" w:rsidRDefault="006D50FB" w:rsidP="006D50FB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aligne se</w:t>
      </w:r>
      <w:r w:rsidR="00C308E5" w:rsidRPr="00C308E5">
        <w:rPr>
          <w:rFonts w:ascii="Marianne" w:hAnsi="Marianne"/>
          <w:sz w:val="20"/>
          <w:szCs w:val="20"/>
        </w:rPr>
        <w:t>s réponses avec les méthodologies, délais et livrables attendus dans le CCTP</w:t>
      </w:r>
      <w:r w:rsidR="00174077">
        <w:rPr>
          <w:rFonts w:ascii="Marianne" w:hAnsi="Marianne"/>
          <w:sz w:val="20"/>
          <w:szCs w:val="20"/>
        </w:rPr>
        <w:t> ;</w:t>
      </w:r>
    </w:p>
    <w:p w14:paraId="1ABC6162" w14:textId="2F5DF60C" w:rsidR="00C308E5" w:rsidRDefault="006D50FB" w:rsidP="006D50FB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n</w:t>
      </w:r>
      <w:r w:rsidR="00C308E5" w:rsidRPr="00C308E5">
        <w:rPr>
          <w:rFonts w:ascii="Marianne" w:hAnsi="Marianne"/>
          <w:sz w:val="20"/>
          <w:szCs w:val="20"/>
        </w:rPr>
        <w:t>e modifie pas la structure du CRT. Tout ajout, retrait ou reformulation non justifiée</w:t>
      </w:r>
      <w:r>
        <w:rPr>
          <w:rFonts w:ascii="Marianne" w:hAnsi="Marianne"/>
          <w:sz w:val="20"/>
          <w:szCs w:val="20"/>
        </w:rPr>
        <w:t xml:space="preserve"> </w:t>
      </w:r>
      <w:r w:rsidR="00C308E5" w:rsidRPr="00C308E5">
        <w:rPr>
          <w:rFonts w:ascii="Marianne" w:hAnsi="Marianne"/>
          <w:sz w:val="20"/>
          <w:szCs w:val="20"/>
        </w:rPr>
        <w:t>entraîne une non-conformité</w:t>
      </w:r>
      <w:r w:rsidR="00174077">
        <w:rPr>
          <w:rFonts w:ascii="Marianne" w:hAnsi="Marianne"/>
          <w:sz w:val="20"/>
          <w:szCs w:val="20"/>
        </w:rPr>
        <w:t> ;</w:t>
      </w:r>
    </w:p>
    <w:p w14:paraId="6795180F" w14:textId="37B91875" w:rsidR="0004100F" w:rsidRPr="00C308E5" w:rsidRDefault="0004100F" w:rsidP="006D50FB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bookmarkStart w:id="2" w:name="_Hlk220059607"/>
      <w:r w:rsidRPr="0004100F">
        <w:rPr>
          <w:rFonts w:ascii="Marianne" w:hAnsi="Marianne"/>
          <w:sz w:val="20"/>
          <w:szCs w:val="20"/>
        </w:rPr>
        <w:t xml:space="preserve">Les réponses </w:t>
      </w:r>
      <w:r w:rsidR="006D50FB">
        <w:rPr>
          <w:rFonts w:ascii="Marianne" w:hAnsi="Marianne"/>
          <w:sz w:val="20"/>
          <w:szCs w:val="20"/>
        </w:rPr>
        <w:t>sont</w:t>
      </w:r>
      <w:r w:rsidRPr="0004100F">
        <w:rPr>
          <w:rFonts w:ascii="Marianne" w:hAnsi="Marianne"/>
          <w:sz w:val="20"/>
          <w:szCs w:val="20"/>
        </w:rPr>
        <w:t xml:space="preserve"> rédigées en police Arial, taille 11, interligne simple. Tout dépassement du nombre maximal de lignes indiqué </w:t>
      </w:r>
      <w:r w:rsidR="00E70E3F">
        <w:rPr>
          <w:rFonts w:ascii="Marianne" w:hAnsi="Marianne"/>
          <w:sz w:val="20"/>
          <w:szCs w:val="20"/>
        </w:rPr>
        <w:t>n’est pas pris en compte dans l’analyse de l’offre</w:t>
      </w:r>
      <w:r w:rsidR="00174077">
        <w:rPr>
          <w:rFonts w:ascii="Marianne" w:hAnsi="Marianne"/>
          <w:sz w:val="20"/>
          <w:szCs w:val="20"/>
        </w:rPr>
        <w:t> ;</w:t>
      </w:r>
    </w:p>
    <w:bookmarkEnd w:id="2"/>
    <w:p w14:paraId="47F0A88B" w14:textId="5AB76BA4" w:rsidR="00C308E5" w:rsidRDefault="00650C1B" w:rsidP="006D50FB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</w:t>
      </w:r>
      <w:r w:rsidRPr="00C308E5">
        <w:rPr>
          <w:rFonts w:ascii="Marianne" w:hAnsi="Marianne"/>
          <w:sz w:val="20"/>
          <w:szCs w:val="20"/>
        </w:rPr>
        <w:t>ans le dossier de réponse</w:t>
      </w:r>
      <w:r>
        <w:rPr>
          <w:rFonts w:ascii="Marianne" w:hAnsi="Marianne"/>
          <w:sz w:val="20"/>
          <w:szCs w:val="20"/>
        </w:rPr>
        <w:t>, l</w:t>
      </w:r>
      <w:r w:rsidR="00C308E5" w:rsidRPr="00C308E5">
        <w:rPr>
          <w:rFonts w:ascii="Marianne" w:hAnsi="Marianne"/>
          <w:sz w:val="20"/>
          <w:szCs w:val="20"/>
        </w:rPr>
        <w:t>e CRT complété doit</w:t>
      </w:r>
      <w:r w:rsidR="006D50FB">
        <w:rPr>
          <w:rFonts w:ascii="Marianne" w:hAnsi="Marianne"/>
          <w:sz w:val="20"/>
          <w:szCs w:val="20"/>
        </w:rPr>
        <w:t xml:space="preserve"> être</w:t>
      </w:r>
      <w:r w:rsidR="00C308E5" w:rsidRPr="00C308E5">
        <w:rPr>
          <w:rFonts w:ascii="Marianne" w:hAnsi="Marianne"/>
          <w:sz w:val="20"/>
          <w:szCs w:val="20"/>
        </w:rPr>
        <w:t xml:space="preserve"> remis en </w:t>
      </w:r>
      <w:r>
        <w:rPr>
          <w:rFonts w:ascii="Marianne" w:hAnsi="Marianne"/>
          <w:sz w:val="20"/>
          <w:szCs w:val="20"/>
        </w:rPr>
        <w:t xml:space="preserve">3 </w:t>
      </w:r>
      <w:r w:rsidR="00C308E5" w:rsidRPr="00C308E5">
        <w:rPr>
          <w:rFonts w:ascii="Marianne" w:hAnsi="Marianne"/>
          <w:sz w:val="20"/>
          <w:szCs w:val="20"/>
        </w:rPr>
        <w:t>version</w:t>
      </w:r>
      <w:r>
        <w:rPr>
          <w:rFonts w:ascii="Marianne" w:hAnsi="Marianne"/>
          <w:sz w:val="20"/>
          <w:szCs w:val="20"/>
        </w:rPr>
        <w:t>s : Word,</w:t>
      </w:r>
      <w:r w:rsidR="00C308E5" w:rsidRPr="00C308E5">
        <w:rPr>
          <w:rFonts w:ascii="Marianne" w:hAnsi="Marianne"/>
          <w:sz w:val="20"/>
          <w:szCs w:val="20"/>
        </w:rPr>
        <w:t xml:space="preserve"> PDF </w:t>
      </w:r>
      <w:r>
        <w:rPr>
          <w:rFonts w:ascii="Marianne" w:hAnsi="Marianne"/>
          <w:sz w:val="20"/>
          <w:szCs w:val="20"/>
        </w:rPr>
        <w:t>et Excel</w:t>
      </w:r>
      <w:r w:rsidR="00174077">
        <w:rPr>
          <w:rFonts w:ascii="Marianne" w:hAnsi="Marianne"/>
          <w:sz w:val="20"/>
          <w:szCs w:val="20"/>
        </w:rPr>
        <w:t xml:space="preserve">. Le fichier </w:t>
      </w:r>
      <w:r>
        <w:rPr>
          <w:rFonts w:ascii="Marianne" w:hAnsi="Marianne"/>
          <w:sz w:val="20"/>
          <w:szCs w:val="20"/>
        </w:rPr>
        <w:t>Excel</w:t>
      </w:r>
      <w:r w:rsidR="00174077">
        <w:rPr>
          <w:rFonts w:ascii="Marianne" w:hAnsi="Marianne"/>
          <w:sz w:val="20"/>
          <w:szCs w:val="20"/>
        </w:rPr>
        <w:t xml:space="preserve"> constitue la version de référence pour l’analyse et la notation des offres</w:t>
      </w:r>
      <w:r w:rsidR="006D50FB">
        <w:rPr>
          <w:rFonts w:ascii="Marianne" w:hAnsi="Marianne"/>
          <w:sz w:val="20"/>
          <w:szCs w:val="20"/>
        </w:rPr>
        <w:t>.</w:t>
      </w:r>
    </w:p>
    <w:p w14:paraId="49A9551C" w14:textId="2D0C643F" w:rsidR="006D50FB" w:rsidRDefault="006D50FB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22EAC31D" w14:textId="77777777" w:rsidR="006D50FB" w:rsidRPr="00A66E14" w:rsidRDefault="006D50FB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  <w:u w:val="single"/>
        </w:rPr>
      </w:pPr>
      <w:r w:rsidRPr="00A66E14">
        <w:rPr>
          <w:rFonts w:ascii="Marianne" w:hAnsi="Marianne"/>
          <w:b/>
          <w:bCs/>
          <w:sz w:val="20"/>
          <w:szCs w:val="20"/>
          <w:u w:val="single"/>
        </w:rPr>
        <w:t>Répartition de la valeur technique</w:t>
      </w:r>
    </w:p>
    <w:p w14:paraId="4F6E8061" w14:textId="77777777" w:rsidR="006D50FB" w:rsidRDefault="006D50FB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bookmarkEnd w:id="1"/>
    <w:p w14:paraId="54473F7B" w14:textId="1E92E541" w:rsidR="0004100F" w:rsidRDefault="0004100F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04100F">
        <w:rPr>
          <w:rFonts w:ascii="Marianne" w:hAnsi="Marianne"/>
          <w:sz w:val="20"/>
          <w:szCs w:val="20"/>
        </w:rPr>
        <w:t>La valeur technique est notée sur 100 points, répartis comme suit :</w:t>
      </w:r>
    </w:p>
    <w:p w14:paraId="0471A863" w14:textId="77777777" w:rsidR="00745974" w:rsidRPr="0004100F" w:rsidRDefault="00745974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63BE43FF" w14:textId="0EAF83EA" w:rsidR="00745974" w:rsidRPr="00745974" w:rsidRDefault="00745974" w:rsidP="00745974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745974">
        <w:rPr>
          <w:rFonts w:ascii="Marianne" w:hAnsi="Marianne"/>
          <w:sz w:val="20"/>
          <w:szCs w:val="20"/>
        </w:rPr>
        <w:t>Rôle du lot 4 dans l’accord-cadre P2I : 20 points</w:t>
      </w:r>
    </w:p>
    <w:p w14:paraId="154384C7" w14:textId="6E804E67" w:rsidR="00745974" w:rsidRPr="00745974" w:rsidRDefault="00745974" w:rsidP="00745974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745974">
        <w:rPr>
          <w:rFonts w:ascii="Marianne" w:hAnsi="Marianne"/>
          <w:sz w:val="20"/>
          <w:szCs w:val="20"/>
        </w:rPr>
        <w:t>Organisation et gouvernance de la TRA : 20 points</w:t>
      </w:r>
    </w:p>
    <w:p w14:paraId="5A49726D" w14:textId="5774E27A" w:rsidR="00745974" w:rsidRPr="00745974" w:rsidRDefault="00745974" w:rsidP="00745974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745974">
        <w:rPr>
          <w:rFonts w:ascii="Marianne" w:hAnsi="Marianne"/>
          <w:sz w:val="20"/>
          <w:szCs w:val="20"/>
        </w:rPr>
        <w:t>Méthodes, qualité et obligation de résultats : 20 points</w:t>
      </w:r>
    </w:p>
    <w:p w14:paraId="4EB798E9" w14:textId="2C0A34A8" w:rsidR="00745974" w:rsidRPr="00745974" w:rsidRDefault="00745974" w:rsidP="00745974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745974">
        <w:rPr>
          <w:rFonts w:ascii="Marianne" w:hAnsi="Marianne"/>
          <w:sz w:val="20"/>
          <w:szCs w:val="20"/>
        </w:rPr>
        <w:t>Études de cas : 30 points</w:t>
      </w:r>
    </w:p>
    <w:p w14:paraId="6B7E5702" w14:textId="0BA3B240" w:rsidR="006D50FB" w:rsidRDefault="00745974" w:rsidP="00745974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745974">
        <w:rPr>
          <w:rFonts w:ascii="Marianne" w:hAnsi="Marianne"/>
          <w:sz w:val="20"/>
          <w:szCs w:val="20"/>
        </w:rPr>
        <w:t>Retour d’expériences et capacité opérationnelle : 10 points</w:t>
      </w:r>
    </w:p>
    <w:p w14:paraId="1264F062" w14:textId="77777777" w:rsidR="00745974" w:rsidRDefault="00745974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bookmarkStart w:id="3" w:name="_Hlk220060301"/>
    </w:p>
    <w:p w14:paraId="67BDC4F5" w14:textId="1755932B" w:rsidR="006D50FB" w:rsidRDefault="0004100F" w:rsidP="0074597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04100F">
        <w:rPr>
          <w:rFonts w:ascii="Marianne" w:hAnsi="Marianne"/>
          <w:sz w:val="20"/>
          <w:szCs w:val="20"/>
        </w:rPr>
        <w:t>Les sous-critères d’analyse ne sont pas communiqués aux candidats.</w:t>
      </w:r>
      <w:bookmarkEnd w:id="3"/>
    </w:p>
    <w:p w14:paraId="1629CDB1" w14:textId="3D3C3330" w:rsidR="0004100F" w:rsidRDefault="0004100F" w:rsidP="00CF4EBB">
      <w:pPr>
        <w:pStyle w:val="NormalWeb"/>
        <w:jc w:val="both"/>
        <w:rPr>
          <w:rFonts w:ascii="Marianne" w:hAnsi="Marianne"/>
          <w:sz w:val="20"/>
          <w:szCs w:val="20"/>
        </w:rPr>
      </w:pPr>
    </w:p>
    <w:p w14:paraId="498485C4" w14:textId="543939A2" w:rsidR="0004100F" w:rsidRDefault="0004100F" w:rsidP="00CF4EBB">
      <w:pPr>
        <w:pStyle w:val="NormalWeb"/>
        <w:jc w:val="both"/>
        <w:rPr>
          <w:rFonts w:ascii="Marianne" w:hAnsi="Marianne"/>
          <w:sz w:val="20"/>
          <w:szCs w:val="20"/>
        </w:rPr>
      </w:pPr>
    </w:p>
    <w:p w14:paraId="3264DB29" w14:textId="76BD8EDB" w:rsidR="0004100F" w:rsidRDefault="0004100F" w:rsidP="00CF4EBB">
      <w:pPr>
        <w:pStyle w:val="NormalWeb"/>
        <w:jc w:val="both"/>
        <w:rPr>
          <w:rFonts w:ascii="Marianne" w:hAnsi="Marianne"/>
          <w:sz w:val="20"/>
          <w:szCs w:val="20"/>
        </w:rPr>
      </w:pPr>
    </w:p>
    <w:p w14:paraId="611E6523" w14:textId="331FA350" w:rsidR="0004100F" w:rsidRDefault="0004100F" w:rsidP="00CF4EBB">
      <w:pPr>
        <w:pStyle w:val="NormalWeb"/>
        <w:jc w:val="both"/>
        <w:rPr>
          <w:rFonts w:ascii="Marianne" w:hAnsi="Marianne"/>
          <w:sz w:val="20"/>
          <w:szCs w:val="20"/>
        </w:rPr>
      </w:pPr>
    </w:p>
    <w:p w14:paraId="5FC907FB" w14:textId="0CCF3919" w:rsidR="0004100F" w:rsidRDefault="0004100F" w:rsidP="00CF4EBB">
      <w:pPr>
        <w:pStyle w:val="NormalWeb"/>
        <w:jc w:val="both"/>
        <w:rPr>
          <w:rFonts w:ascii="Marianne" w:hAnsi="Marianne"/>
          <w:sz w:val="20"/>
          <w:szCs w:val="20"/>
        </w:rPr>
      </w:pPr>
    </w:p>
    <w:p w14:paraId="64DBD03C" w14:textId="52FC8AB7" w:rsidR="00CF4EBB" w:rsidRDefault="0004100F" w:rsidP="00D07DFC">
      <w:pPr>
        <w:pStyle w:val="Titre1"/>
        <w:numPr>
          <w:ilvl w:val="0"/>
          <w:numId w:val="20"/>
        </w:numPr>
        <w:spacing w:before="0"/>
        <w:rPr>
          <w:rStyle w:val="Lienhypertexte"/>
          <w:rFonts w:ascii="Marianne" w:hAnsi="Marianne"/>
          <w:noProof/>
          <w:sz w:val="24"/>
          <w:szCs w:val="24"/>
        </w:rPr>
      </w:pPr>
      <w:bookmarkStart w:id="4" w:name="_Toc220069924"/>
      <w:r w:rsidRPr="0004100F">
        <w:rPr>
          <w:rStyle w:val="Lienhypertexte"/>
          <w:rFonts w:ascii="Marianne" w:hAnsi="Marianne"/>
          <w:noProof/>
          <w:sz w:val="24"/>
          <w:szCs w:val="24"/>
        </w:rPr>
        <w:t xml:space="preserve">Rôle </w:t>
      </w:r>
      <w:r w:rsidR="00745974" w:rsidRPr="00745974">
        <w:rPr>
          <w:rStyle w:val="Lienhypertexte"/>
          <w:rFonts w:ascii="Marianne" w:hAnsi="Marianne"/>
          <w:noProof/>
          <w:sz w:val="24"/>
          <w:szCs w:val="24"/>
        </w:rPr>
        <w:t>du lot 4 dans l’accord-cadre P2I</w:t>
      </w:r>
      <w:r w:rsidR="00745974" w:rsidRPr="00745974">
        <w:rPr>
          <w:rStyle w:val="Lienhypertexte"/>
          <w:rFonts w:ascii="Marianne" w:hAnsi="Marianne"/>
          <w:noProof/>
          <w:sz w:val="24"/>
          <w:szCs w:val="24"/>
          <w:u w:val="none"/>
        </w:rPr>
        <w:t xml:space="preserve"> </w:t>
      </w:r>
      <w:r w:rsidRPr="0004100F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(</w:t>
      </w:r>
      <w:r w:rsidR="00746576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1</w:t>
      </w:r>
      <w:r w:rsidR="00745974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6</w:t>
      </w:r>
      <w:r w:rsidR="00746576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0</w:t>
      </w:r>
      <w:r w:rsidRPr="0004100F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 xml:space="preserve"> lignes maximum, sur 20 points)</w:t>
      </w:r>
      <w:bookmarkEnd w:id="4"/>
    </w:p>
    <w:p w14:paraId="5DDB542C" w14:textId="6F62CE63" w:rsidR="00143087" w:rsidRDefault="00143087" w:rsidP="00D07DFC"/>
    <w:p w14:paraId="7C56B658" w14:textId="2DE1C96F" w:rsidR="00745974" w:rsidRPr="00745974" w:rsidRDefault="00745974" w:rsidP="00745974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candidat décrit sa</w:t>
      </w:r>
      <w:r w:rsidRPr="00745974">
        <w:rPr>
          <w:rFonts w:ascii="Marianne" w:hAnsi="Marianne"/>
          <w:sz w:val="20"/>
          <w:szCs w:val="20"/>
        </w:rPr>
        <w:t xml:space="preserve"> compréhension du rôle du Titulaire du lot 4 </w:t>
      </w:r>
      <w:r>
        <w:rPr>
          <w:rFonts w:ascii="Marianne" w:hAnsi="Marianne"/>
          <w:sz w:val="20"/>
          <w:szCs w:val="20"/>
        </w:rPr>
        <w:t>« </w:t>
      </w:r>
      <w:r w:rsidRPr="00745974">
        <w:rPr>
          <w:rFonts w:ascii="Marianne" w:hAnsi="Marianne"/>
          <w:sz w:val="20"/>
          <w:szCs w:val="20"/>
        </w:rPr>
        <w:t>Tierce Recette Applicative</w:t>
      </w:r>
      <w:r>
        <w:rPr>
          <w:rFonts w:ascii="Marianne" w:hAnsi="Marianne"/>
          <w:sz w:val="20"/>
          <w:szCs w:val="20"/>
        </w:rPr>
        <w:t xml:space="preserve"> » </w:t>
      </w:r>
      <w:r w:rsidRPr="00745974">
        <w:rPr>
          <w:rFonts w:ascii="Marianne" w:hAnsi="Marianne"/>
          <w:sz w:val="20"/>
          <w:szCs w:val="20"/>
        </w:rPr>
        <w:t>au sein d’un accord-cadre multi-lots de prestations intellectuelles informatiques.</w:t>
      </w:r>
    </w:p>
    <w:p w14:paraId="259E4B53" w14:textId="77777777" w:rsidR="00745974" w:rsidRPr="00745974" w:rsidRDefault="00745974" w:rsidP="00745974">
      <w:pPr>
        <w:jc w:val="both"/>
        <w:rPr>
          <w:rFonts w:ascii="Marianne" w:hAnsi="Marianne"/>
          <w:sz w:val="20"/>
          <w:szCs w:val="20"/>
        </w:rPr>
      </w:pPr>
    </w:p>
    <w:p w14:paraId="44BC84A5" w14:textId="59F6FC7A" w:rsidR="00745974" w:rsidRDefault="00745974" w:rsidP="00745974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Il </w:t>
      </w:r>
      <w:r w:rsidRPr="00745974">
        <w:rPr>
          <w:rFonts w:ascii="Marianne" w:hAnsi="Marianne"/>
          <w:sz w:val="20"/>
          <w:szCs w:val="20"/>
        </w:rPr>
        <w:t>précise notamment :</w:t>
      </w:r>
    </w:p>
    <w:p w14:paraId="7340A8B0" w14:textId="77777777" w:rsidR="00745974" w:rsidRPr="00745974" w:rsidRDefault="00745974" w:rsidP="00745974">
      <w:pPr>
        <w:jc w:val="both"/>
        <w:rPr>
          <w:rFonts w:ascii="Marianne" w:hAnsi="Marianne"/>
          <w:sz w:val="20"/>
          <w:szCs w:val="20"/>
        </w:rPr>
      </w:pPr>
    </w:p>
    <w:p w14:paraId="618C8175" w14:textId="77777777" w:rsidR="00745974" w:rsidRDefault="00745974" w:rsidP="0024203D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745974">
        <w:rPr>
          <w:rFonts w:ascii="Marianne" w:hAnsi="Marianne"/>
          <w:sz w:val="20"/>
          <w:szCs w:val="20"/>
        </w:rPr>
        <w:t>le</w:t>
      </w:r>
      <w:proofErr w:type="gramEnd"/>
      <w:r w:rsidRPr="00745974">
        <w:rPr>
          <w:rFonts w:ascii="Marianne" w:hAnsi="Marianne"/>
          <w:sz w:val="20"/>
          <w:szCs w:val="20"/>
        </w:rPr>
        <w:t xml:space="preserve"> positionnement du lot 4 en tant que tiers indépendant de qualification, distinct de toute activité de conception, de développement ou d’exploitation ;</w:t>
      </w:r>
    </w:p>
    <w:p w14:paraId="140B8614" w14:textId="77777777" w:rsidR="00745974" w:rsidRDefault="00745974" w:rsidP="005B1E2D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745974">
        <w:rPr>
          <w:rFonts w:ascii="Marianne" w:hAnsi="Marianne"/>
          <w:sz w:val="20"/>
          <w:szCs w:val="20"/>
        </w:rPr>
        <w:t>les</w:t>
      </w:r>
      <w:proofErr w:type="gramEnd"/>
      <w:r w:rsidRPr="00745974">
        <w:rPr>
          <w:rFonts w:ascii="Marianne" w:hAnsi="Marianne"/>
          <w:sz w:val="20"/>
          <w:szCs w:val="20"/>
        </w:rPr>
        <w:t xml:space="preserve"> interfaces fonctionnelles et opérationnelles avec :</w:t>
      </w:r>
    </w:p>
    <w:p w14:paraId="4AFDAAD3" w14:textId="77777777" w:rsidR="00745974" w:rsidRDefault="00745974" w:rsidP="00145D4F">
      <w:pPr>
        <w:pStyle w:val="Paragraphedeliste"/>
        <w:numPr>
          <w:ilvl w:val="1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745974">
        <w:rPr>
          <w:rFonts w:ascii="Marianne" w:hAnsi="Marianne"/>
          <w:sz w:val="20"/>
          <w:szCs w:val="20"/>
        </w:rPr>
        <w:t>le</w:t>
      </w:r>
      <w:proofErr w:type="gramEnd"/>
      <w:r w:rsidRPr="00745974">
        <w:rPr>
          <w:rFonts w:ascii="Marianne" w:hAnsi="Marianne"/>
          <w:sz w:val="20"/>
          <w:szCs w:val="20"/>
        </w:rPr>
        <w:t xml:space="preserve"> lot 1 (AMOA / pilotage),</w:t>
      </w:r>
    </w:p>
    <w:p w14:paraId="2397B2C8" w14:textId="77777777" w:rsidR="00745974" w:rsidRDefault="00745974" w:rsidP="0098346F">
      <w:pPr>
        <w:pStyle w:val="Paragraphedeliste"/>
        <w:numPr>
          <w:ilvl w:val="1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745974">
        <w:rPr>
          <w:rFonts w:ascii="Marianne" w:hAnsi="Marianne"/>
          <w:sz w:val="20"/>
          <w:szCs w:val="20"/>
        </w:rPr>
        <w:t>le</w:t>
      </w:r>
      <w:proofErr w:type="gramEnd"/>
      <w:r w:rsidRPr="00745974">
        <w:rPr>
          <w:rFonts w:ascii="Marianne" w:hAnsi="Marianne"/>
          <w:sz w:val="20"/>
          <w:szCs w:val="20"/>
        </w:rPr>
        <w:t xml:space="preserve"> lot 2 (projets structurants),</w:t>
      </w:r>
    </w:p>
    <w:p w14:paraId="27FA2795" w14:textId="7FC1A111" w:rsidR="00745974" w:rsidRDefault="00745974" w:rsidP="0098346F">
      <w:pPr>
        <w:pStyle w:val="Paragraphedeliste"/>
        <w:numPr>
          <w:ilvl w:val="1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745974">
        <w:rPr>
          <w:rFonts w:ascii="Marianne" w:hAnsi="Marianne"/>
          <w:sz w:val="20"/>
          <w:szCs w:val="20"/>
        </w:rPr>
        <w:t>le</w:t>
      </w:r>
      <w:proofErr w:type="gramEnd"/>
      <w:r w:rsidRPr="00745974">
        <w:rPr>
          <w:rFonts w:ascii="Marianne" w:hAnsi="Marianne"/>
          <w:sz w:val="20"/>
          <w:szCs w:val="20"/>
        </w:rPr>
        <w:t xml:space="preserve"> lot 3 (développement et maintenance à bons de commande) ;</w:t>
      </w:r>
    </w:p>
    <w:p w14:paraId="42CD4018" w14:textId="6F2B1B08" w:rsidR="00745974" w:rsidRPr="00745974" w:rsidRDefault="00745974" w:rsidP="00745974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745974">
        <w:rPr>
          <w:rFonts w:ascii="Marianne" w:hAnsi="Marianne"/>
          <w:sz w:val="20"/>
          <w:szCs w:val="20"/>
        </w:rPr>
        <w:t>la</w:t>
      </w:r>
      <w:proofErr w:type="gramEnd"/>
      <w:r w:rsidRPr="00745974">
        <w:rPr>
          <w:rFonts w:ascii="Marianne" w:hAnsi="Marianne"/>
          <w:sz w:val="20"/>
          <w:szCs w:val="20"/>
        </w:rPr>
        <w:t xml:space="preserve"> contribution du lot 4 à la sécurisation des mises en production, à la réduction du risque opérationnel et à l’amélioration continue de la qualité applicative ;</w:t>
      </w:r>
    </w:p>
    <w:p w14:paraId="57209EB3" w14:textId="36BD354F" w:rsidR="00745974" w:rsidRPr="00745974" w:rsidRDefault="00745974" w:rsidP="00745974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745974">
        <w:rPr>
          <w:rFonts w:ascii="Marianne" w:hAnsi="Marianne"/>
          <w:sz w:val="20"/>
          <w:szCs w:val="20"/>
        </w:rPr>
        <w:t>la</w:t>
      </w:r>
      <w:proofErr w:type="gramEnd"/>
      <w:r w:rsidRPr="00745974">
        <w:rPr>
          <w:rFonts w:ascii="Marianne" w:hAnsi="Marianne"/>
          <w:sz w:val="20"/>
          <w:szCs w:val="20"/>
        </w:rPr>
        <w:t xml:space="preserve"> manière dont </w:t>
      </w:r>
      <w:r>
        <w:rPr>
          <w:rFonts w:ascii="Marianne" w:hAnsi="Marianne"/>
          <w:sz w:val="20"/>
          <w:szCs w:val="20"/>
        </w:rPr>
        <w:t>il</w:t>
      </w:r>
      <w:r w:rsidRPr="00745974">
        <w:rPr>
          <w:rFonts w:ascii="Marianne" w:hAnsi="Marianne"/>
          <w:sz w:val="20"/>
          <w:szCs w:val="20"/>
        </w:rPr>
        <w:t xml:space="preserve"> garanti</w:t>
      </w:r>
      <w:r>
        <w:rPr>
          <w:rFonts w:ascii="Marianne" w:hAnsi="Marianne"/>
          <w:sz w:val="20"/>
          <w:szCs w:val="20"/>
        </w:rPr>
        <w:t>t</w:t>
      </w:r>
      <w:r w:rsidRPr="00745974">
        <w:rPr>
          <w:rFonts w:ascii="Marianne" w:hAnsi="Marianne"/>
          <w:sz w:val="20"/>
          <w:szCs w:val="20"/>
        </w:rPr>
        <w:t xml:space="preserve"> l’absence de conflit d’intérêts, l’objectivité des constats et la traçabilité des décisions de qualification.</w:t>
      </w:r>
    </w:p>
    <w:p w14:paraId="19752BE5" w14:textId="77777777" w:rsidR="00745974" w:rsidRPr="00745974" w:rsidRDefault="00745974" w:rsidP="00745974">
      <w:pPr>
        <w:jc w:val="both"/>
        <w:rPr>
          <w:rFonts w:ascii="Marianne" w:hAnsi="Marianne"/>
          <w:sz w:val="20"/>
          <w:szCs w:val="20"/>
        </w:rPr>
      </w:pPr>
    </w:p>
    <w:p w14:paraId="1A6AF0D2" w14:textId="370D3184" w:rsidR="0004100F" w:rsidRDefault="00745974" w:rsidP="00745974">
      <w:pPr>
        <w:jc w:val="both"/>
      </w:pPr>
      <w:r>
        <w:rPr>
          <w:rFonts w:ascii="Marianne" w:hAnsi="Marianne"/>
          <w:sz w:val="20"/>
          <w:szCs w:val="20"/>
        </w:rPr>
        <w:t xml:space="preserve">Le candidat </w:t>
      </w:r>
      <w:r w:rsidRPr="00745974">
        <w:rPr>
          <w:rFonts w:ascii="Marianne" w:hAnsi="Marianne"/>
          <w:sz w:val="20"/>
          <w:szCs w:val="20"/>
        </w:rPr>
        <w:t>raisonne exclusivement au regard des livrables et obligations du lot 4.</w:t>
      </w:r>
    </w:p>
    <w:p w14:paraId="51600E9C" w14:textId="77777777" w:rsidR="00D07DFC" w:rsidRDefault="00D07DFC" w:rsidP="00D07DFC">
      <w:pPr>
        <w:jc w:val="both"/>
      </w:pPr>
    </w:p>
    <w:p w14:paraId="75B6CAF0" w14:textId="5A86462D" w:rsidR="00A81748" w:rsidRPr="0004100F" w:rsidRDefault="0004100F" w:rsidP="00D07DFC">
      <w:pPr>
        <w:pStyle w:val="Titre1"/>
        <w:numPr>
          <w:ilvl w:val="0"/>
          <w:numId w:val="20"/>
        </w:numPr>
        <w:spacing w:before="0"/>
        <w:rPr>
          <w:rStyle w:val="Lienhypertexte"/>
          <w:rFonts w:ascii="Marianne" w:hAnsi="Marianne"/>
          <w:noProof/>
          <w:sz w:val="24"/>
          <w:szCs w:val="24"/>
        </w:rPr>
      </w:pPr>
      <w:bookmarkStart w:id="5" w:name="_Toc220069925"/>
      <w:r w:rsidRPr="0004100F">
        <w:rPr>
          <w:rStyle w:val="Lienhypertexte"/>
          <w:rFonts w:ascii="Marianne" w:hAnsi="Marianne"/>
          <w:noProof/>
          <w:sz w:val="24"/>
          <w:szCs w:val="24"/>
        </w:rPr>
        <w:t xml:space="preserve">Organisation </w:t>
      </w:r>
      <w:r w:rsidR="00745974" w:rsidRPr="00745974">
        <w:rPr>
          <w:rStyle w:val="Lienhypertexte"/>
          <w:rFonts w:ascii="Marianne" w:hAnsi="Marianne"/>
          <w:noProof/>
          <w:sz w:val="24"/>
          <w:szCs w:val="24"/>
        </w:rPr>
        <w:t>et gouvernance de la prestation de recette</w:t>
      </w:r>
      <w:r w:rsidR="00745974" w:rsidRPr="00745974">
        <w:rPr>
          <w:rStyle w:val="Lienhypertexte"/>
          <w:rFonts w:ascii="Marianne" w:hAnsi="Marianne"/>
          <w:noProof/>
          <w:sz w:val="24"/>
          <w:szCs w:val="24"/>
          <w:u w:val="none"/>
        </w:rPr>
        <w:t xml:space="preserve"> </w:t>
      </w:r>
      <w:r w:rsidRPr="0004100F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(</w:t>
      </w:r>
      <w:r w:rsidR="00746576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160</w:t>
      </w:r>
      <w:r w:rsidRPr="0004100F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 xml:space="preserve"> lignes maximum, sur 20 points)</w:t>
      </w:r>
      <w:bookmarkEnd w:id="5"/>
    </w:p>
    <w:p w14:paraId="7570F8EB" w14:textId="64D38C6F" w:rsidR="0004100F" w:rsidRDefault="0004100F" w:rsidP="00D07DFC"/>
    <w:p w14:paraId="3245613B" w14:textId="218DBF87" w:rsidR="00745974" w:rsidRDefault="00745974" w:rsidP="00745974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candidat p</w:t>
      </w:r>
      <w:r w:rsidRPr="00745974">
        <w:rPr>
          <w:rFonts w:ascii="Marianne" w:hAnsi="Marianne"/>
          <w:sz w:val="20"/>
          <w:szCs w:val="20"/>
        </w:rPr>
        <w:t>résente l’organisation qu</w:t>
      </w:r>
      <w:r>
        <w:rPr>
          <w:rFonts w:ascii="Marianne" w:hAnsi="Marianne"/>
          <w:sz w:val="20"/>
          <w:szCs w:val="20"/>
        </w:rPr>
        <w:t>’il</w:t>
      </w:r>
      <w:r w:rsidRPr="00745974">
        <w:rPr>
          <w:rFonts w:ascii="Marianne" w:hAnsi="Marianne"/>
          <w:sz w:val="20"/>
          <w:szCs w:val="20"/>
        </w:rPr>
        <w:t xml:space="preserve"> propose pour l’exécution des prestations de recette applicative, notamment :</w:t>
      </w:r>
    </w:p>
    <w:p w14:paraId="55F974A9" w14:textId="77777777" w:rsidR="00745974" w:rsidRPr="00745974" w:rsidRDefault="00745974" w:rsidP="00745974">
      <w:pPr>
        <w:jc w:val="both"/>
        <w:rPr>
          <w:rFonts w:ascii="Marianne" w:hAnsi="Marianne"/>
          <w:sz w:val="20"/>
          <w:szCs w:val="20"/>
        </w:rPr>
      </w:pPr>
    </w:p>
    <w:p w14:paraId="62B3815C" w14:textId="77777777" w:rsidR="00745974" w:rsidRDefault="00745974" w:rsidP="00620C24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745974">
        <w:rPr>
          <w:rFonts w:ascii="Marianne" w:hAnsi="Marianne"/>
          <w:sz w:val="20"/>
          <w:szCs w:val="20"/>
        </w:rPr>
        <w:t>la</w:t>
      </w:r>
      <w:proofErr w:type="gramEnd"/>
      <w:r w:rsidRPr="00745974">
        <w:rPr>
          <w:rFonts w:ascii="Marianne" w:hAnsi="Marianne"/>
          <w:sz w:val="20"/>
          <w:szCs w:val="20"/>
        </w:rPr>
        <w:t xml:space="preserve"> gouvernance interne mise en place pour le lot 4 ;</w:t>
      </w:r>
    </w:p>
    <w:p w14:paraId="1C57A058" w14:textId="77777777" w:rsidR="00745974" w:rsidRDefault="00745974" w:rsidP="00933293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745974">
        <w:rPr>
          <w:rFonts w:ascii="Marianne" w:hAnsi="Marianne"/>
          <w:sz w:val="20"/>
          <w:szCs w:val="20"/>
        </w:rPr>
        <w:t>les</w:t>
      </w:r>
      <w:proofErr w:type="gramEnd"/>
      <w:r w:rsidRPr="00745974">
        <w:rPr>
          <w:rFonts w:ascii="Marianne" w:hAnsi="Marianne"/>
          <w:sz w:val="20"/>
          <w:szCs w:val="20"/>
        </w:rPr>
        <w:t xml:space="preserve"> modalités d’interface avec l’Administration ;</w:t>
      </w:r>
    </w:p>
    <w:p w14:paraId="5C4C38D0" w14:textId="77777777" w:rsidR="00745974" w:rsidRDefault="00745974" w:rsidP="000553BE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745974">
        <w:rPr>
          <w:rFonts w:ascii="Marianne" w:hAnsi="Marianne"/>
          <w:sz w:val="20"/>
          <w:szCs w:val="20"/>
        </w:rPr>
        <w:t>la</w:t>
      </w:r>
      <w:proofErr w:type="gramEnd"/>
      <w:r w:rsidRPr="00745974">
        <w:rPr>
          <w:rFonts w:ascii="Marianne" w:hAnsi="Marianne"/>
          <w:sz w:val="20"/>
          <w:szCs w:val="20"/>
        </w:rPr>
        <w:t xml:space="preserve"> gestion des escalades, alertes qualité et situations à risque ;</w:t>
      </w:r>
    </w:p>
    <w:p w14:paraId="4E699379" w14:textId="0B10272D" w:rsidR="00745974" w:rsidRPr="00745974" w:rsidRDefault="00745974" w:rsidP="000553BE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745974">
        <w:rPr>
          <w:rFonts w:ascii="Marianne" w:hAnsi="Marianne"/>
          <w:sz w:val="20"/>
          <w:szCs w:val="20"/>
        </w:rPr>
        <w:t>la</w:t>
      </w:r>
      <w:proofErr w:type="gramEnd"/>
      <w:r w:rsidRPr="00745974">
        <w:rPr>
          <w:rFonts w:ascii="Marianne" w:hAnsi="Marianne"/>
          <w:sz w:val="20"/>
          <w:szCs w:val="20"/>
        </w:rPr>
        <w:t xml:space="preserve"> continuité de service sur des projets critiques ou à forte contrainte calendaire.</w:t>
      </w:r>
    </w:p>
    <w:p w14:paraId="434B77A0" w14:textId="77777777" w:rsidR="00745974" w:rsidRPr="00745974" w:rsidRDefault="00745974" w:rsidP="00745974">
      <w:pPr>
        <w:jc w:val="both"/>
        <w:rPr>
          <w:rFonts w:ascii="Marianne" w:hAnsi="Marianne"/>
          <w:sz w:val="20"/>
          <w:szCs w:val="20"/>
        </w:rPr>
      </w:pPr>
    </w:p>
    <w:p w14:paraId="413919D4" w14:textId="24CE3EBE" w:rsidR="00745974" w:rsidRPr="00745974" w:rsidRDefault="00745974" w:rsidP="00745974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Il </w:t>
      </w:r>
      <w:r w:rsidRPr="00745974">
        <w:rPr>
          <w:rFonts w:ascii="Marianne" w:hAnsi="Marianne"/>
          <w:sz w:val="20"/>
          <w:szCs w:val="20"/>
        </w:rPr>
        <w:t>explicite :</w:t>
      </w:r>
    </w:p>
    <w:p w14:paraId="0833795A" w14:textId="77777777" w:rsidR="00745974" w:rsidRDefault="00745974" w:rsidP="003E398E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745974">
        <w:rPr>
          <w:rFonts w:ascii="Marianne" w:hAnsi="Marianne"/>
          <w:sz w:val="20"/>
          <w:szCs w:val="20"/>
        </w:rPr>
        <w:t>son</w:t>
      </w:r>
      <w:proofErr w:type="gramEnd"/>
      <w:r w:rsidRPr="00745974">
        <w:rPr>
          <w:rFonts w:ascii="Marianne" w:hAnsi="Marianne"/>
          <w:sz w:val="20"/>
          <w:szCs w:val="20"/>
        </w:rPr>
        <w:t xml:space="preserve"> organisation type par bon de commande ;</w:t>
      </w:r>
    </w:p>
    <w:p w14:paraId="1ED8A1F5" w14:textId="0D3ABF5E" w:rsidR="00745974" w:rsidRPr="00745974" w:rsidRDefault="00745974" w:rsidP="003E398E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745974">
        <w:rPr>
          <w:rFonts w:ascii="Marianne" w:hAnsi="Marianne"/>
          <w:sz w:val="20"/>
          <w:szCs w:val="20"/>
        </w:rPr>
        <w:t>la</w:t>
      </w:r>
      <w:proofErr w:type="gramEnd"/>
      <w:r w:rsidRPr="00745974">
        <w:rPr>
          <w:rFonts w:ascii="Marianne" w:hAnsi="Marianne"/>
          <w:sz w:val="20"/>
          <w:szCs w:val="20"/>
        </w:rPr>
        <w:t xml:space="preserve"> coordination avec les autres Titulaires de l’accord-cadre, sans lien contractuel direct;</w:t>
      </w:r>
    </w:p>
    <w:p w14:paraId="1C0D7C14" w14:textId="789252EF" w:rsidR="00D07DFC" w:rsidRPr="00745974" w:rsidRDefault="00745974" w:rsidP="00745974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745974">
        <w:rPr>
          <w:rFonts w:ascii="Marianne" w:hAnsi="Marianne"/>
          <w:sz w:val="20"/>
          <w:szCs w:val="20"/>
        </w:rPr>
        <w:t>la</w:t>
      </w:r>
      <w:proofErr w:type="gramEnd"/>
      <w:r w:rsidRPr="00745974">
        <w:rPr>
          <w:rFonts w:ascii="Marianne" w:hAnsi="Marianne"/>
          <w:sz w:val="20"/>
          <w:szCs w:val="20"/>
        </w:rPr>
        <w:t xml:space="preserve"> manière dont </w:t>
      </w:r>
      <w:r>
        <w:rPr>
          <w:rFonts w:ascii="Marianne" w:hAnsi="Marianne"/>
          <w:sz w:val="20"/>
          <w:szCs w:val="20"/>
        </w:rPr>
        <w:t>il s’</w:t>
      </w:r>
      <w:r w:rsidRPr="00745974">
        <w:rPr>
          <w:rFonts w:ascii="Marianne" w:hAnsi="Marianne"/>
          <w:sz w:val="20"/>
          <w:szCs w:val="20"/>
        </w:rPr>
        <w:t>inscri</w:t>
      </w:r>
      <w:r>
        <w:rPr>
          <w:rFonts w:ascii="Marianne" w:hAnsi="Marianne"/>
          <w:sz w:val="20"/>
          <w:szCs w:val="20"/>
        </w:rPr>
        <w:t xml:space="preserve">t </w:t>
      </w:r>
      <w:r w:rsidRPr="00745974">
        <w:rPr>
          <w:rFonts w:ascii="Marianne" w:hAnsi="Marianne"/>
          <w:sz w:val="20"/>
          <w:szCs w:val="20"/>
        </w:rPr>
        <w:t>dans la comitologie définie par l’Administration.</w:t>
      </w:r>
    </w:p>
    <w:p w14:paraId="4A52004A" w14:textId="77777777" w:rsidR="00F234A2" w:rsidRDefault="00F234A2" w:rsidP="00D07DFC">
      <w:pPr>
        <w:jc w:val="both"/>
        <w:rPr>
          <w:rFonts w:ascii="Marianne" w:hAnsi="Marianne"/>
          <w:sz w:val="20"/>
          <w:szCs w:val="20"/>
        </w:rPr>
      </w:pPr>
    </w:p>
    <w:p w14:paraId="097E7F86" w14:textId="5C229C38" w:rsidR="0004100F" w:rsidRPr="00D07DFC" w:rsidRDefault="0004100F" w:rsidP="00D07DFC">
      <w:pPr>
        <w:pStyle w:val="Titre1"/>
        <w:numPr>
          <w:ilvl w:val="0"/>
          <w:numId w:val="20"/>
        </w:numPr>
        <w:spacing w:before="0"/>
        <w:rPr>
          <w:rStyle w:val="Lienhypertexte"/>
          <w:rFonts w:ascii="Marianne" w:hAnsi="Marianne"/>
          <w:noProof/>
          <w:sz w:val="24"/>
          <w:szCs w:val="24"/>
        </w:rPr>
      </w:pPr>
      <w:bookmarkStart w:id="6" w:name="_Toc220069926"/>
      <w:r w:rsidRPr="0004100F">
        <w:rPr>
          <w:rStyle w:val="Lienhypertexte"/>
          <w:rFonts w:ascii="Marianne" w:hAnsi="Marianne"/>
          <w:noProof/>
          <w:sz w:val="24"/>
          <w:szCs w:val="24"/>
        </w:rPr>
        <w:t>Méthodes</w:t>
      </w:r>
      <w:r w:rsidR="001B0259">
        <w:rPr>
          <w:rStyle w:val="Lienhypertexte"/>
          <w:rFonts w:ascii="Marianne" w:hAnsi="Marianne"/>
          <w:noProof/>
          <w:sz w:val="24"/>
          <w:szCs w:val="24"/>
        </w:rPr>
        <w:t>,</w:t>
      </w:r>
      <w:r w:rsidRPr="0004100F">
        <w:rPr>
          <w:rStyle w:val="Lienhypertexte"/>
          <w:rFonts w:ascii="Marianne" w:hAnsi="Marianne"/>
          <w:noProof/>
          <w:sz w:val="24"/>
          <w:szCs w:val="24"/>
        </w:rPr>
        <w:t xml:space="preserve"> </w:t>
      </w:r>
      <w:r w:rsidR="001B0259" w:rsidRPr="001B0259">
        <w:rPr>
          <w:rStyle w:val="Lienhypertexte"/>
          <w:rFonts w:ascii="Marianne" w:hAnsi="Marianne"/>
          <w:noProof/>
          <w:sz w:val="24"/>
          <w:szCs w:val="24"/>
        </w:rPr>
        <w:t>qualité et obligation de résultats</w:t>
      </w:r>
      <w:r w:rsidR="001B0259" w:rsidRPr="001B0259">
        <w:rPr>
          <w:rStyle w:val="Lienhypertexte"/>
          <w:rFonts w:ascii="Marianne" w:hAnsi="Marianne"/>
          <w:noProof/>
          <w:sz w:val="24"/>
          <w:szCs w:val="24"/>
          <w:u w:val="none"/>
        </w:rPr>
        <w:t xml:space="preserve"> </w:t>
      </w:r>
      <w:r w:rsidRPr="00D07DFC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(</w:t>
      </w:r>
      <w:r w:rsidR="00746576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160</w:t>
      </w:r>
      <w:r w:rsidR="00D07DFC" w:rsidRPr="00D07DFC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 xml:space="preserve"> lignes maximum, sur </w:t>
      </w:r>
      <w:r w:rsidRPr="00D07DFC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20 points)</w:t>
      </w:r>
      <w:bookmarkEnd w:id="6"/>
    </w:p>
    <w:p w14:paraId="5407455E" w14:textId="77777777" w:rsidR="00D07DFC" w:rsidRDefault="00D07DFC" w:rsidP="00D07DFC">
      <w:pPr>
        <w:jc w:val="both"/>
        <w:rPr>
          <w:rFonts w:ascii="Marianne" w:hAnsi="Marianne"/>
          <w:sz w:val="20"/>
          <w:szCs w:val="20"/>
        </w:rPr>
      </w:pPr>
    </w:p>
    <w:p w14:paraId="7DA0C6AC" w14:textId="6942D538" w:rsidR="001B0259" w:rsidRPr="001B0259" w:rsidRDefault="001B0259" w:rsidP="001B0259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candidat présent son</w:t>
      </w:r>
      <w:r w:rsidRPr="001B0259">
        <w:rPr>
          <w:rFonts w:ascii="Marianne" w:hAnsi="Marianne"/>
          <w:sz w:val="20"/>
          <w:szCs w:val="20"/>
        </w:rPr>
        <w:t xml:space="preserve"> approche méthodologique pour </w:t>
      </w:r>
      <w:r>
        <w:rPr>
          <w:rFonts w:ascii="Marianne" w:hAnsi="Marianne"/>
          <w:sz w:val="20"/>
          <w:szCs w:val="20"/>
        </w:rPr>
        <w:t>ce</w:t>
      </w:r>
      <w:r w:rsidRPr="001B0259">
        <w:rPr>
          <w:rFonts w:ascii="Marianne" w:hAnsi="Marianne"/>
          <w:sz w:val="20"/>
          <w:szCs w:val="20"/>
        </w:rPr>
        <w:t xml:space="preserve"> marché de Tierce Recette Applicative orienté livrables et obligation de résultats.</w:t>
      </w:r>
    </w:p>
    <w:p w14:paraId="1BF2C087" w14:textId="77777777" w:rsidR="001B0259" w:rsidRPr="001B0259" w:rsidRDefault="001B0259" w:rsidP="001B0259">
      <w:pPr>
        <w:jc w:val="both"/>
        <w:rPr>
          <w:rFonts w:ascii="Marianne" w:hAnsi="Marianne"/>
          <w:sz w:val="20"/>
          <w:szCs w:val="20"/>
        </w:rPr>
      </w:pPr>
    </w:p>
    <w:p w14:paraId="4AD0C140" w14:textId="3395C377" w:rsidR="001B0259" w:rsidRPr="001B0259" w:rsidRDefault="001B0259" w:rsidP="001B0259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</w:t>
      </w:r>
      <w:r w:rsidRPr="001B0259">
        <w:rPr>
          <w:rFonts w:ascii="Marianne" w:hAnsi="Marianne"/>
          <w:sz w:val="20"/>
          <w:szCs w:val="20"/>
        </w:rPr>
        <w:t xml:space="preserve"> précise notamment :</w:t>
      </w:r>
    </w:p>
    <w:p w14:paraId="7C407B37" w14:textId="77777777" w:rsidR="001B0259" w:rsidRDefault="001B0259" w:rsidP="00371320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t>sa</w:t>
      </w:r>
      <w:proofErr w:type="gramEnd"/>
      <w:r w:rsidRPr="001B0259">
        <w:rPr>
          <w:rFonts w:ascii="Marianne" w:hAnsi="Marianne"/>
          <w:sz w:val="20"/>
          <w:szCs w:val="20"/>
        </w:rPr>
        <w:t xml:space="preserve"> démarche de recette fonctionnelle et non fonctionnelle ;</w:t>
      </w:r>
    </w:p>
    <w:p w14:paraId="23842CF8" w14:textId="090A5DFB" w:rsidR="001B0259" w:rsidRPr="001B0259" w:rsidRDefault="001B0259" w:rsidP="00371320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>
        <w:rPr>
          <w:rFonts w:ascii="Marianne" w:hAnsi="Marianne"/>
          <w:sz w:val="20"/>
          <w:szCs w:val="20"/>
        </w:rPr>
        <w:t>sa</w:t>
      </w:r>
      <w:proofErr w:type="gramEnd"/>
      <w:r w:rsidRPr="001B0259">
        <w:rPr>
          <w:rFonts w:ascii="Marianne" w:hAnsi="Marianne"/>
          <w:sz w:val="20"/>
          <w:szCs w:val="20"/>
        </w:rPr>
        <w:t xml:space="preserve"> gestion de la traçabilité exigences</w:t>
      </w:r>
      <w:r>
        <w:rPr>
          <w:rFonts w:ascii="Marianne" w:hAnsi="Marianne"/>
          <w:sz w:val="20"/>
          <w:szCs w:val="20"/>
        </w:rPr>
        <w:t xml:space="preserve"> /</w:t>
      </w:r>
      <w:r w:rsidRPr="001B0259">
        <w:rPr>
          <w:rFonts w:ascii="Marianne" w:hAnsi="Marianne"/>
          <w:sz w:val="20"/>
          <w:szCs w:val="20"/>
        </w:rPr>
        <w:t xml:space="preserve"> tests</w:t>
      </w:r>
      <w:r>
        <w:rPr>
          <w:rFonts w:ascii="Marianne" w:hAnsi="Marianne"/>
          <w:sz w:val="20"/>
          <w:szCs w:val="20"/>
        </w:rPr>
        <w:t xml:space="preserve"> /</w:t>
      </w:r>
      <w:r w:rsidRPr="001B0259">
        <w:rPr>
          <w:rFonts w:ascii="Marianne" w:hAnsi="Marianne"/>
          <w:sz w:val="20"/>
          <w:szCs w:val="20"/>
        </w:rPr>
        <w:t xml:space="preserve"> anomalies ;</w:t>
      </w:r>
    </w:p>
    <w:p w14:paraId="20BDDEE4" w14:textId="3E92AC08" w:rsidR="001B0259" w:rsidRPr="001B0259" w:rsidRDefault="001B0259" w:rsidP="001B0259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lastRenderedPageBreak/>
        <w:t>l’intégration</w:t>
      </w:r>
      <w:proofErr w:type="gramEnd"/>
      <w:r w:rsidRPr="001B0259">
        <w:rPr>
          <w:rFonts w:ascii="Marianne" w:hAnsi="Marianne"/>
          <w:sz w:val="20"/>
          <w:szCs w:val="20"/>
        </w:rPr>
        <w:t xml:space="preserve"> des exigences transverses (sécurité, accessibilité, conformité réglementaire) dans les scénarios de tests ;</w:t>
      </w:r>
    </w:p>
    <w:p w14:paraId="518A5F73" w14:textId="77777777" w:rsidR="001B0259" w:rsidRDefault="001B0259" w:rsidP="00375276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t>son</w:t>
      </w:r>
      <w:proofErr w:type="gramEnd"/>
      <w:r w:rsidRPr="001B0259">
        <w:rPr>
          <w:rFonts w:ascii="Marianne" w:hAnsi="Marianne"/>
          <w:sz w:val="20"/>
          <w:szCs w:val="20"/>
        </w:rPr>
        <w:t xml:space="preserve"> approche de l’automatisation raisonnée des tests et de l’analyse de la valeur associée ;</w:t>
      </w:r>
    </w:p>
    <w:p w14:paraId="0314F776" w14:textId="77777777" w:rsidR="001B0259" w:rsidRDefault="001B0259" w:rsidP="00A5309E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t>les</w:t>
      </w:r>
      <w:proofErr w:type="gramEnd"/>
      <w:r w:rsidRPr="001B0259">
        <w:rPr>
          <w:rFonts w:ascii="Marianne" w:hAnsi="Marianne"/>
          <w:sz w:val="20"/>
          <w:szCs w:val="20"/>
        </w:rPr>
        <w:t xml:space="preserve"> dispositifs mis en œuvre pour garantir :</w:t>
      </w:r>
    </w:p>
    <w:p w14:paraId="19FC679B" w14:textId="77777777" w:rsidR="001B0259" w:rsidRDefault="001B0259" w:rsidP="003E1982">
      <w:pPr>
        <w:pStyle w:val="Paragraphedeliste"/>
        <w:numPr>
          <w:ilvl w:val="1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t>l’absence</w:t>
      </w:r>
      <w:proofErr w:type="gramEnd"/>
      <w:r w:rsidRPr="001B0259">
        <w:rPr>
          <w:rFonts w:ascii="Marianne" w:hAnsi="Marianne"/>
          <w:sz w:val="20"/>
          <w:szCs w:val="20"/>
        </w:rPr>
        <w:t xml:space="preserve"> d’anomalies bloquantes ou majeures,</w:t>
      </w:r>
    </w:p>
    <w:p w14:paraId="74953EDC" w14:textId="77777777" w:rsidR="001B0259" w:rsidRDefault="001B0259" w:rsidP="00972A1D">
      <w:pPr>
        <w:pStyle w:val="Paragraphedeliste"/>
        <w:numPr>
          <w:ilvl w:val="1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t>la</w:t>
      </w:r>
      <w:proofErr w:type="gramEnd"/>
      <w:r w:rsidRPr="001B0259">
        <w:rPr>
          <w:rFonts w:ascii="Marianne" w:hAnsi="Marianne"/>
          <w:sz w:val="20"/>
          <w:szCs w:val="20"/>
        </w:rPr>
        <w:t xml:space="preserve"> qualité et l’exploitabilité des livrables,</w:t>
      </w:r>
    </w:p>
    <w:p w14:paraId="20810766" w14:textId="4668F04E" w:rsidR="001B0259" w:rsidRPr="001B0259" w:rsidRDefault="001B0259" w:rsidP="00972A1D">
      <w:pPr>
        <w:pStyle w:val="Paragraphedeliste"/>
        <w:numPr>
          <w:ilvl w:val="1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t>le</w:t>
      </w:r>
      <w:proofErr w:type="gramEnd"/>
      <w:r w:rsidRPr="001B0259">
        <w:rPr>
          <w:rFonts w:ascii="Marianne" w:hAnsi="Marianne"/>
          <w:sz w:val="20"/>
          <w:szCs w:val="20"/>
        </w:rPr>
        <w:t xml:space="preserve"> respect des délais définis par bon de commande.</w:t>
      </w:r>
    </w:p>
    <w:p w14:paraId="11059C5D" w14:textId="77777777" w:rsidR="001B0259" w:rsidRPr="001B0259" w:rsidRDefault="001B0259" w:rsidP="001B0259">
      <w:pPr>
        <w:jc w:val="both"/>
        <w:rPr>
          <w:rFonts w:ascii="Marianne" w:hAnsi="Marianne"/>
          <w:sz w:val="20"/>
          <w:szCs w:val="20"/>
        </w:rPr>
      </w:pPr>
    </w:p>
    <w:p w14:paraId="6C990AA4" w14:textId="696B79BE" w:rsidR="00D07DFC" w:rsidRDefault="001B0259" w:rsidP="001B0259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Il </w:t>
      </w:r>
      <w:r w:rsidRPr="001B0259">
        <w:rPr>
          <w:rFonts w:ascii="Marianne" w:hAnsi="Marianne"/>
          <w:sz w:val="20"/>
          <w:szCs w:val="20"/>
        </w:rPr>
        <w:t>explicite les mécanismes de contrôle qualité, de validation et d’amélioration continue.</w:t>
      </w:r>
    </w:p>
    <w:p w14:paraId="18FF3324" w14:textId="77777777" w:rsidR="00D07DFC" w:rsidRDefault="00D07DFC" w:rsidP="00D07DFC">
      <w:pPr>
        <w:jc w:val="both"/>
        <w:rPr>
          <w:rFonts w:ascii="Marianne" w:hAnsi="Marianne"/>
          <w:sz w:val="20"/>
          <w:szCs w:val="20"/>
        </w:rPr>
      </w:pPr>
    </w:p>
    <w:p w14:paraId="3B8C33CC" w14:textId="2D6B826B" w:rsidR="0004100F" w:rsidRDefault="0004100F" w:rsidP="00D07DFC">
      <w:pPr>
        <w:pStyle w:val="Titre1"/>
        <w:numPr>
          <w:ilvl w:val="0"/>
          <w:numId w:val="20"/>
        </w:numPr>
        <w:spacing w:before="0"/>
        <w:rPr>
          <w:rStyle w:val="Lienhypertexte"/>
          <w:rFonts w:ascii="Marianne" w:hAnsi="Marianne"/>
          <w:noProof/>
          <w:sz w:val="24"/>
          <w:szCs w:val="24"/>
        </w:rPr>
      </w:pPr>
      <w:bookmarkStart w:id="7" w:name="_Toc220069927"/>
      <w:r w:rsidRPr="00D07DFC">
        <w:rPr>
          <w:rStyle w:val="Lienhypertexte"/>
          <w:rFonts w:ascii="Marianne" w:hAnsi="Marianne"/>
          <w:noProof/>
          <w:sz w:val="24"/>
          <w:szCs w:val="24"/>
        </w:rPr>
        <w:t>Études de cas</w:t>
      </w:r>
      <w:r w:rsidRPr="00D07DFC">
        <w:rPr>
          <w:rStyle w:val="Lienhypertexte"/>
          <w:rFonts w:ascii="Marianne" w:hAnsi="Marianne"/>
          <w:noProof/>
          <w:sz w:val="24"/>
          <w:szCs w:val="24"/>
          <w:u w:val="none"/>
        </w:rPr>
        <w:t xml:space="preserve"> </w:t>
      </w:r>
      <w:r w:rsidRPr="00D07DFC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(</w:t>
      </w:r>
      <w:r w:rsidR="00746576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240</w:t>
      </w:r>
      <w:r w:rsidR="009B3B47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 xml:space="preserve"> lignes maximum, </w:t>
      </w:r>
      <w:r w:rsidR="00D07DFC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 xml:space="preserve">sur </w:t>
      </w:r>
      <w:r w:rsidRPr="00D07DFC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30 points)</w:t>
      </w:r>
      <w:bookmarkEnd w:id="7"/>
    </w:p>
    <w:p w14:paraId="382A39C7" w14:textId="77777777" w:rsidR="00D07DFC" w:rsidRPr="00D07DFC" w:rsidRDefault="00D07DFC" w:rsidP="00D07DFC"/>
    <w:p w14:paraId="236F933C" w14:textId="56D6F576" w:rsidR="001B0259" w:rsidRPr="001B0259" w:rsidRDefault="001B0259" w:rsidP="001B0259">
      <w:pPr>
        <w:jc w:val="both"/>
        <w:rPr>
          <w:rFonts w:ascii="Marianne" w:hAnsi="Marianne"/>
          <w:b/>
          <w:bCs/>
          <w:sz w:val="20"/>
          <w:szCs w:val="20"/>
          <w:u w:val="single"/>
        </w:rPr>
      </w:pPr>
      <w:r w:rsidRPr="001B0259">
        <w:rPr>
          <w:rFonts w:ascii="Marianne" w:hAnsi="Marianne"/>
          <w:b/>
          <w:bCs/>
          <w:sz w:val="20"/>
          <w:szCs w:val="20"/>
          <w:u w:val="single"/>
        </w:rPr>
        <w:t>Contexte</w:t>
      </w:r>
    </w:p>
    <w:p w14:paraId="0A70308E" w14:textId="77777777" w:rsidR="001B0259" w:rsidRPr="001B0259" w:rsidRDefault="001B0259" w:rsidP="001B0259">
      <w:pPr>
        <w:jc w:val="both"/>
        <w:rPr>
          <w:rFonts w:ascii="Marianne" w:hAnsi="Marianne"/>
          <w:sz w:val="20"/>
          <w:szCs w:val="20"/>
        </w:rPr>
      </w:pPr>
    </w:p>
    <w:p w14:paraId="6D0CB0F8" w14:textId="77777777" w:rsidR="001B0259" w:rsidRDefault="001B0259" w:rsidP="001B0259">
      <w:pPr>
        <w:jc w:val="both"/>
        <w:rPr>
          <w:rFonts w:ascii="Marianne" w:hAnsi="Marianne"/>
          <w:sz w:val="20"/>
          <w:szCs w:val="20"/>
        </w:rPr>
      </w:pPr>
      <w:r w:rsidRPr="001B0259">
        <w:rPr>
          <w:rFonts w:ascii="Marianne" w:hAnsi="Marianne"/>
          <w:sz w:val="20"/>
          <w:szCs w:val="20"/>
        </w:rPr>
        <w:t>Le MEAE conduit simultanément plusieurs projets numériques :</w:t>
      </w:r>
    </w:p>
    <w:p w14:paraId="39689590" w14:textId="77777777" w:rsidR="001B0259" w:rsidRDefault="001B0259" w:rsidP="008A6F3A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t>des</w:t>
      </w:r>
      <w:proofErr w:type="gramEnd"/>
      <w:r w:rsidRPr="001B0259">
        <w:rPr>
          <w:rFonts w:ascii="Marianne" w:hAnsi="Marianne"/>
          <w:sz w:val="20"/>
          <w:szCs w:val="20"/>
        </w:rPr>
        <w:t xml:space="preserve"> projets structurants confiés au lot 2 (marchés subséquents) ;</w:t>
      </w:r>
    </w:p>
    <w:p w14:paraId="79326CE3" w14:textId="77777777" w:rsidR="001B0259" w:rsidRDefault="001B0259" w:rsidP="0010007D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t>des</w:t>
      </w:r>
      <w:proofErr w:type="gramEnd"/>
      <w:r w:rsidRPr="001B0259">
        <w:rPr>
          <w:rFonts w:ascii="Marianne" w:hAnsi="Marianne"/>
          <w:sz w:val="20"/>
          <w:szCs w:val="20"/>
        </w:rPr>
        <w:t xml:space="preserve"> évolutions correctives et adaptatives confiées au lot 3 (bons de commande) ;</w:t>
      </w:r>
    </w:p>
    <w:p w14:paraId="5EECDD66" w14:textId="69E10BFD" w:rsidR="001B0259" w:rsidRPr="001B0259" w:rsidRDefault="001B0259" w:rsidP="0010007D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t>des</w:t>
      </w:r>
      <w:proofErr w:type="gramEnd"/>
      <w:r w:rsidRPr="001B0259">
        <w:rPr>
          <w:rFonts w:ascii="Marianne" w:hAnsi="Marianne"/>
          <w:sz w:val="20"/>
          <w:szCs w:val="20"/>
        </w:rPr>
        <w:t xml:space="preserve"> campagnes de validation confiées au lot 4 (TRA).</w:t>
      </w:r>
    </w:p>
    <w:p w14:paraId="3FF6837F" w14:textId="77777777" w:rsidR="001B0259" w:rsidRPr="001B0259" w:rsidRDefault="001B0259" w:rsidP="001B0259">
      <w:pPr>
        <w:jc w:val="both"/>
        <w:rPr>
          <w:rFonts w:ascii="Marianne" w:hAnsi="Marianne"/>
          <w:sz w:val="20"/>
          <w:szCs w:val="20"/>
        </w:rPr>
      </w:pPr>
    </w:p>
    <w:p w14:paraId="6F1F7920" w14:textId="5A9BCC17" w:rsidR="001B0259" w:rsidRDefault="001B0259" w:rsidP="001B0259">
      <w:pPr>
        <w:jc w:val="both"/>
        <w:rPr>
          <w:rFonts w:ascii="Marianne" w:hAnsi="Marianne"/>
          <w:sz w:val="20"/>
          <w:szCs w:val="20"/>
        </w:rPr>
      </w:pPr>
      <w:r w:rsidRPr="001B0259">
        <w:rPr>
          <w:rFonts w:ascii="Marianne" w:hAnsi="Marianne"/>
          <w:sz w:val="20"/>
          <w:szCs w:val="20"/>
        </w:rPr>
        <w:t>Ces projets présentent :</w:t>
      </w:r>
    </w:p>
    <w:p w14:paraId="25F177C8" w14:textId="77777777" w:rsidR="001B0259" w:rsidRPr="001B0259" w:rsidRDefault="001B0259" w:rsidP="001B0259">
      <w:pPr>
        <w:jc w:val="both"/>
        <w:rPr>
          <w:rFonts w:ascii="Marianne" w:hAnsi="Marianne"/>
          <w:sz w:val="20"/>
          <w:szCs w:val="20"/>
        </w:rPr>
      </w:pPr>
    </w:p>
    <w:p w14:paraId="3690C3D7" w14:textId="77777777" w:rsidR="001B0259" w:rsidRDefault="001B0259" w:rsidP="00B11682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t>des</w:t>
      </w:r>
      <w:proofErr w:type="gramEnd"/>
      <w:r w:rsidRPr="001B0259">
        <w:rPr>
          <w:rFonts w:ascii="Marianne" w:hAnsi="Marianne"/>
          <w:sz w:val="20"/>
          <w:szCs w:val="20"/>
        </w:rPr>
        <w:t xml:space="preserve"> dépendances fonctionnelles fortes ;</w:t>
      </w:r>
    </w:p>
    <w:p w14:paraId="0300B359" w14:textId="77777777" w:rsidR="001B0259" w:rsidRDefault="001B0259" w:rsidP="00420236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t>des</w:t>
      </w:r>
      <w:proofErr w:type="gramEnd"/>
      <w:r w:rsidRPr="001B0259">
        <w:rPr>
          <w:rFonts w:ascii="Marianne" w:hAnsi="Marianne"/>
          <w:sz w:val="20"/>
          <w:szCs w:val="20"/>
        </w:rPr>
        <w:t xml:space="preserve"> contraintes réglementaires élevées (RGPD, accessibilité, sécurité, souveraineté) ;</w:t>
      </w:r>
    </w:p>
    <w:p w14:paraId="78175560" w14:textId="77777777" w:rsidR="001B0259" w:rsidRDefault="001B0259" w:rsidP="00FC022D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t>des</w:t>
      </w:r>
      <w:proofErr w:type="gramEnd"/>
      <w:r w:rsidRPr="001B0259">
        <w:rPr>
          <w:rFonts w:ascii="Marianne" w:hAnsi="Marianne"/>
          <w:sz w:val="20"/>
          <w:szCs w:val="20"/>
        </w:rPr>
        <w:t xml:space="preserve"> échéances ministérielles contraignantes ;</w:t>
      </w:r>
    </w:p>
    <w:p w14:paraId="1C34578A" w14:textId="701E6F2C" w:rsidR="001B0259" w:rsidRPr="001B0259" w:rsidRDefault="001B0259" w:rsidP="00FC022D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t>des</w:t>
      </w:r>
      <w:proofErr w:type="gramEnd"/>
      <w:r w:rsidRPr="001B0259">
        <w:rPr>
          <w:rFonts w:ascii="Marianne" w:hAnsi="Marianne"/>
          <w:sz w:val="20"/>
          <w:szCs w:val="20"/>
        </w:rPr>
        <w:t xml:space="preserve"> équipes métiers hétérogènes.</w:t>
      </w:r>
    </w:p>
    <w:p w14:paraId="1F0F1244" w14:textId="77777777" w:rsidR="001B0259" w:rsidRPr="001B0259" w:rsidRDefault="001B0259" w:rsidP="001B0259">
      <w:pPr>
        <w:jc w:val="both"/>
        <w:rPr>
          <w:rFonts w:ascii="Marianne" w:hAnsi="Marianne"/>
          <w:sz w:val="20"/>
          <w:szCs w:val="20"/>
        </w:rPr>
      </w:pPr>
    </w:p>
    <w:p w14:paraId="203C78F9" w14:textId="77777777" w:rsidR="001B0259" w:rsidRPr="001B0259" w:rsidRDefault="001B0259" w:rsidP="001B0259">
      <w:pPr>
        <w:jc w:val="both"/>
        <w:rPr>
          <w:rFonts w:ascii="Marianne" w:hAnsi="Marianne"/>
          <w:b/>
          <w:bCs/>
          <w:sz w:val="20"/>
          <w:szCs w:val="20"/>
          <w:u w:val="single"/>
        </w:rPr>
      </w:pPr>
      <w:r w:rsidRPr="001B0259">
        <w:rPr>
          <w:rFonts w:ascii="Marianne" w:hAnsi="Marianne"/>
          <w:b/>
          <w:bCs/>
          <w:sz w:val="20"/>
          <w:szCs w:val="20"/>
          <w:u w:val="single"/>
        </w:rPr>
        <w:t>Attendus</w:t>
      </w:r>
    </w:p>
    <w:p w14:paraId="4AF999C2" w14:textId="77777777" w:rsidR="001B0259" w:rsidRPr="001B0259" w:rsidRDefault="001B0259" w:rsidP="001B0259">
      <w:pPr>
        <w:jc w:val="both"/>
        <w:rPr>
          <w:rFonts w:ascii="Marianne" w:hAnsi="Marianne"/>
          <w:sz w:val="20"/>
          <w:szCs w:val="20"/>
        </w:rPr>
      </w:pPr>
    </w:p>
    <w:p w14:paraId="648C953F" w14:textId="7F57B47F" w:rsidR="001B0259" w:rsidRDefault="001B0259" w:rsidP="001B0259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candidat</w:t>
      </w:r>
      <w:r w:rsidRPr="001B0259">
        <w:rPr>
          <w:rFonts w:ascii="Marianne" w:hAnsi="Marianne"/>
          <w:sz w:val="20"/>
          <w:szCs w:val="20"/>
        </w:rPr>
        <w:t xml:space="preserve"> décri</w:t>
      </w:r>
      <w:r>
        <w:rPr>
          <w:rFonts w:ascii="Marianne" w:hAnsi="Marianne"/>
          <w:sz w:val="20"/>
          <w:szCs w:val="20"/>
        </w:rPr>
        <w:t>t</w:t>
      </w:r>
      <w:r w:rsidRPr="001B0259">
        <w:rPr>
          <w:rFonts w:ascii="Marianne" w:hAnsi="Marianne"/>
          <w:sz w:val="20"/>
          <w:szCs w:val="20"/>
        </w:rPr>
        <w:t>, pour un ou plusieurs cas représentatifs :</w:t>
      </w:r>
    </w:p>
    <w:p w14:paraId="62B45B07" w14:textId="77777777" w:rsidR="001B0259" w:rsidRPr="001B0259" w:rsidRDefault="001B0259" w:rsidP="001B0259">
      <w:pPr>
        <w:jc w:val="both"/>
        <w:rPr>
          <w:rFonts w:ascii="Marianne" w:hAnsi="Marianne"/>
          <w:sz w:val="20"/>
          <w:szCs w:val="20"/>
        </w:rPr>
      </w:pPr>
    </w:p>
    <w:p w14:paraId="2F1648F0" w14:textId="77777777" w:rsidR="001B0259" w:rsidRDefault="001B0259" w:rsidP="001B0259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t>l’organisation</w:t>
      </w:r>
      <w:proofErr w:type="gramEnd"/>
      <w:r w:rsidRPr="001B0259">
        <w:rPr>
          <w:rFonts w:ascii="Marianne" w:hAnsi="Marianne"/>
          <w:sz w:val="20"/>
          <w:szCs w:val="20"/>
        </w:rPr>
        <w:t xml:space="preserve"> de la prestation de recette mise en place ;</w:t>
      </w:r>
    </w:p>
    <w:p w14:paraId="6CDE3A26" w14:textId="77777777" w:rsidR="001B0259" w:rsidRDefault="001B0259" w:rsidP="006F4EEA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t>les</w:t>
      </w:r>
      <w:proofErr w:type="gramEnd"/>
      <w:r w:rsidRPr="001B0259">
        <w:rPr>
          <w:rFonts w:ascii="Marianne" w:hAnsi="Marianne"/>
          <w:sz w:val="20"/>
          <w:szCs w:val="20"/>
        </w:rPr>
        <w:t xml:space="preserve"> livrables produits par le lot 4 ;</w:t>
      </w:r>
    </w:p>
    <w:p w14:paraId="3F65A47E" w14:textId="77777777" w:rsidR="001B0259" w:rsidRDefault="001B0259" w:rsidP="009D3E39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t>l’articulation</w:t>
      </w:r>
      <w:proofErr w:type="gramEnd"/>
      <w:r w:rsidRPr="001B0259">
        <w:rPr>
          <w:rFonts w:ascii="Marianne" w:hAnsi="Marianne"/>
          <w:sz w:val="20"/>
          <w:szCs w:val="20"/>
        </w:rPr>
        <w:t xml:space="preserve"> avec les autres lots ;</w:t>
      </w:r>
    </w:p>
    <w:p w14:paraId="3494C84C" w14:textId="77777777" w:rsidR="001B0259" w:rsidRDefault="001B0259" w:rsidP="0038103A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t>la</w:t>
      </w:r>
      <w:proofErr w:type="gramEnd"/>
      <w:r w:rsidRPr="001B0259">
        <w:rPr>
          <w:rFonts w:ascii="Marianne" w:hAnsi="Marianne"/>
          <w:sz w:val="20"/>
          <w:szCs w:val="20"/>
        </w:rPr>
        <w:t xml:space="preserve"> gestion des priorités, des risques et des arbitrages ;</w:t>
      </w:r>
    </w:p>
    <w:p w14:paraId="54DE9546" w14:textId="3DDBEC6C" w:rsidR="001B0259" w:rsidRPr="001B0259" w:rsidRDefault="001B0259" w:rsidP="0038103A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t>la</w:t>
      </w:r>
      <w:proofErr w:type="gramEnd"/>
      <w:r w:rsidRPr="001B0259">
        <w:rPr>
          <w:rFonts w:ascii="Marianne" w:hAnsi="Marianne"/>
          <w:sz w:val="20"/>
          <w:szCs w:val="20"/>
        </w:rPr>
        <w:t xml:space="preserve"> manière dont </w:t>
      </w:r>
      <w:r>
        <w:rPr>
          <w:rFonts w:ascii="Marianne" w:hAnsi="Marianne"/>
          <w:sz w:val="20"/>
          <w:szCs w:val="20"/>
        </w:rPr>
        <w:t>son</w:t>
      </w:r>
      <w:r w:rsidRPr="001B0259">
        <w:rPr>
          <w:rFonts w:ascii="Marianne" w:hAnsi="Marianne"/>
          <w:sz w:val="20"/>
          <w:szCs w:val="20"/>
        </w:rPr>
        <w:t xml:space="preserve"> dispositif de recette contribue concrètement à la sécurisation de la mise en production.</w:t>
      </w:r>
    </w:p>
    <w:p w14:paraId="7A118D3F" w14:textId="77777777" w:rsidR="001B0259" w:rsidRPr="001B0259" w:rsidRDefault="001B0259" w:rsidP="001B0259">
      <w:pPr>
        <w:jc w:val="both"/>
        <w:rPr>
          <w:rFonts w:ascii="Marianne" w:hAnsi="Marianne"/>
          <w:sz w:val="20"/>
          <w:szCs w:val="20"/>
        </w:rPr>
      </w:pPr>
    </w:p>
    <w:p w14:paraId="72461144" w14:textId="584BCC87" w:rsidR="00D07DFC" w:rsidRPr="0004100F" w:rsidRDefault="001B0259" w:rsidP="001B0259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</w:t>
      </w:r>
      <w:r w:rsidRPr="001B0259">
        <w:rPr>
          <w:rFonts w:ascii="Marianne" w:hAnsi="Marianne"/>
          <w:sz w:val="20"/>
          <w:szCs w:val="20"/>
        </w:rPr>
        <w:t xml:space="preserve"> raisonne au livrable, et non en moyens ou en profils.</w:t>
      </w:r>
    </w:p>
    <w:p w14:paraId="1C541D9E" w14:textId="77777777" w:rsidR="00D07DFC" w:rsidRPr="0004100F" w:rsidRDefault="00D07DFC" w:rsidP="00D07DFC">
      <w:pPr>
        <w:jc w:val="both"/>
        <w:rPr>
          <w:rFonts w:ascii="Marianne" w:hAnsi="Marianne"/>
          <w:sz w:val="20"/>
          <w:szCs w:val="20"/>
        </w:rPr>
      </w:pPr>
    </w:p>
    <w:p w14:paraId="56F3F531" w14:textId="4EDF51C2" w:rsidR="0004100F" w:rsidRPr="00D07DFC" w:rsidRDefault="00746576" w:rsidP="00D07DFC">
      <w:pPr>
        <w:pStyle w:val="Titre1"/>
        <w:numPr>
          <w:ilvl w:val="0"/>
          <w:numId w:val="20"/>
        </w:numPr>
        <w:spacing w:before="0"/>
        <w:rPr>
          <w:rStyle w:val="Lienhypertexte"/>
          <w:rFonts w:ascii="Marianne" w:hAnsi="Marianne"/>
          <w:noProof/>
          <w:sz w:val="24"/>
          <w:szCs w:val="24"/>
        </w:rPr>
      </w:pPr>
      <w:bookmarkStart w:id="8" w:name="_Toc220069928"/>
      <w:r w:rsidRPr="00746576">
        <w:rPr>
          <w:rStyle w:val="Lienhypertexte"/>
          <w:rFonts w:ascii="Marianne" w:hAnsi="Marianne"/>
          <w:noProof/>
          <w:sz w:val="24"/>
          <w:szCs w:val="24"/>
        </w:rPr>
        <w:t>Retour d’expériences et capacité opérationnelle</w:t>
      </w:r>
      <w:r w:rsidRPr="00746576">
        <w:rPr>
          <w:rStyle w:val="Lienhypertexte"/>
          <w:rFonts w:ascii="Marianne" w:hAnsi="Marianne"/>
          <w:noProof/>
          <w:sz w:val="24"/>
          <w:szCs w:val="24"/>
          <w:u w:val="none"/>
        </w:rPr>
        <w:t xml:space="preserve"> </w:t>
      </w:r>
      <w:r w:rsidR="0004100F" w:rsidRPr="00D07DFC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(</w:t>
      </w:r>
      <w:r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8</w:t>
      </w:r>
      <w:r w:rsidR="006F1525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0</w:t>
      </w:r>
      <w:r w:rsidR="00D07DFC" w:rsidRPr="00D07DFC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 xml:space="preserve"> lignes maximum, sur </w:t>
      </w:r>
      <w:r w:rsidR="0004100F" w:rsidRPr="00D07DFC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10 points)</w:t>
      </w:r>
      <w:bookmarkEnd w:id="8"/>
    </w:p>
    <w:p w14:paraId="7B4EDA7F" w14:textId="77777777" w:rsidR="00D07DFC" w:rsidRDefault="00D07DFC" w:rsidP="00D07DFC">
      <w:pPr>
        <w:jc w:val="both"/>
        <w:rPr>
          <w:rFonts w:ascii="Marianne" w:hAnsi="Marianne"/>
          <w:sz w:val="20"/>
          <w:szCs w:val="20"/>
        </w:rPr>
      </w:pPr>
    </w:p>
    <w:p w14:paraId="4AABA855" w14:textId="77777777" w:rsidR="001B0259" w:rsidRPr="001B0259" w:rsidRDefault="001B0259" w:rsidP="001B0259">
      <w:pPr>
        <w:jc w:val="both"/>
        <w:rPr>
          <w:rFonts w:ascii="Marianne" w:hAnsi="Marianne"/>
          <w:sz w:val="20"/>
          <w:szCs w:val="20"/>
        </w:rPr>
      </w:pPr>
      <w:r w:rsidRPr="001B0259">
        <w:rPr>
          <w:rFonts w:ascii="Marianne" w:hAnsi="Marianne"/>
          <w:sz w:val="20"/>
          <w:szCs w:val="20"/>
        </w:rPr>
        <w:t>Le candidat présente une à trois expériences significatives (secteur public ou privé), en mettant l’accent sur :</w:t>
      </w:r>
    </w:p>
    <w:p w14:paraId="054011E0" w14:textId="77777777" w:rsidR="001B0259" w:rsidRDefault="001B0259" w:rsidP="001B0259">
      <w:pPr>
        <w:jc w:val="both"/>
        <w:rPr>
          <w:rFonts w:ascii="Marianne" w:hAnsi="Marianne"/>
          <w:sz w:val="20"/>
          <w:szCs w:val="20"/>
        </w:rPr>
      </w:pPr>
    </w:p>
    <w:p w14:paraId="5838F08A" w14:textId="77777777" w:rsidR="001B0259" w:rsidRDefault="001B0259" w:rsidP="001A6937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t>la</w:t>
      </w:r>
      <w:proofErr w:type="gramEnd"/>
      <w:r w:rsidRPr="001B0259">
        <w:rPr>
          <w:rFonts w:ascii="Marianne" w:hAnsi="Marianne"/>
          <w:sz w:val="20"/>
          <w:szCs w:val="20"/>
        </w:rPr>
        <w:t xml:space="preserve"> nature des enjeux de qualité, de sécurité ou de criticité applicative ;</w:t>
      </w:r>
    </w:p>
    <w:p w14:paraId="3A3FE059" w14:textId="77777777" w:rsidR="001B0259" w:rsidRDefault="001B0259" w:rsidP="00254D82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t>le</w:t>
      </w:r>
      <w:proofErr w:type="gramEnd"/>
      <w:r w:rsidRPr="001B0259">
        <w:rPr>
          <w:rFonts w:ascii="Marianne" w:hAnsi="Marianne"/>
          <w:sz w:val="20"/>
          <w:szCs w:val="20"/>
        </w:rPr>
        <w:t xml:space="preserve"> rôle exact tenu en tant que tiers de recette indépendant ;</w:t>
      </w:r>
    </w:p>
    <w:p w14:paraId="6312D8FC" w14:textId="77777777" w:rsidR="001B0259" w:rsidRDefault="001B0259" w:rsidP="004C556C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lastRenderedPageBreak/>
        <w:t>les</w:t>
      </w:r>
      <w:proofErr w:type="gramEnd"/>
      <w:r w:rsidRPr="001B0259">
        <w:rPr>
          <w:rFonts w:ascii="Marianne" w:hAnsi="Marianne"/>
          <w:sz w:val="20"/>
          <w:szCs w:val="20"/>
        </w:rPr>
        <w:t xml:space="preserve"> difficultés rencontrées et les arbitrages réalisés ;</w:t>
      </w:r>
    </w:p>
    <w:p w14:paraId="12D1AA5C" w14:textId="5C551A05" w:rsidR="001B0259" w:rsidRPr="001B0259" w:rsidRDefault="001B0259" w:rsidP="004C556C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1B0259">
        <w:rPr>
          <w:rFonts w:ascii="Marianne" w:hAnsi="Marianne"/>
          <w:sz w:val="20"/>
          <w:szCs w:val="20"/>
        </w:rPr>
        <w:t>les</w:t>
      </w:r>
      <w:proofErr w:type="gramEnd"/>
      <w:r w:rsidRPr="001B0259">
        <w:rPr>
          <w:rFonts w:ascii="Marianne" w:hAnsi="Marianne"/>
          <w:sz w:val="20"/>
          <w:szCs w:val="20"/>
        </w:rPr>
        <w:t xml:space="preserve"> enseignements opérationnels tirés et leur transposabilité au contexte du MEAE.</w:t>
      </w:r>
    </w:p>
    <w:p w14:paraId="1081492A" w14:textId="77777777" w:rsidR="001B0259" w:rsidRPr="001B0259" w:rsidRDefault="001B0259" w:rsidP="001B0259">
      <w:pPr>
        <w:jc w:val="both"/>
        <w:rPr>
          <w:rFonts w:ascii="Marianne" w:hAnsi="Marianne"/>
          <w:sz w:val="20"/>
          <w:szCs w:val="20"/>
        </w:rPr>
      </w:pPr>
    </w:p>
    <w:p w14:paraId="2304F2E8" w14:textId="47D42C40" w:rsidR="00174077" w:rsidRDefault="001B0259" w:rsidP="001B0259">
      <w:pPr>
        <w:jc w:val="both"/>
        <w:rPr>
          <w:rFonts w:ascii="Marianne" w:hAnsi="Marianne"/>
          <w:sz w:val="20"/>
          <w:szCs w:val="20"/>
        </w:rPr>
      </w:pPr>
      <w:r w:rsidRPr="001B0259">
        <w:rPr>
          <w:rFonts w:ascii="Marianne" w:hAnsi="Marianne"/>
          <w:sz w:val="20"/>
          <w:szCs w:val="20"/>
        </w:rPr>
        <w:t>L’évaluation porte sur la capacité d’analyse, de capitalisation et de projection, et non sur la notoriété des références</w:t>
      </w:r>
      <w:r w:rsidR="00746576" w:rsidRPr="00746576">
        <w:rPr>
          <w:rFonts w:ascii="Marianne" w:hAnsi="Marianne"/>
          <w:sz w:val="20"/>
          <w:szCs w:val="20"/>
        </w:rPr>
        <w:t>.</w:t>
      </w:r>
    </w:p>
    <w:p w14:paraId="67D8D7B9" w14:textId="77777777" w:rsidR="009205DB" w:rsidRPr="006C5351" w:rsidRDefault="009205DB" w:rsidP="009205DB">
      <w:pPr>
        <w:pStyle w:val="Titre1"/>
        <w:numPr>
          <w:ilvl w:val="0"/>
          <w:numId w:val="20"/>
        </w:numPr>
        <w:rPr>
          <w:rStyle w:val="Lienhypertexte"/>
          <w:rFonts w:ascii="Marianne" w:hAnsi="Marianne"/>
          <w:sz w:val="24"/>
          <w:szCs w:val="24"/>
        </w:rPr>
      </w:pPr>
      <w:bookmarkStart w:id="9" w:name="_Toc219906542"/>
      <w:bookmarkStart w:id="10" w:name="_Toc220069929"/>
      <w:r w:rsidRPr="006C5351">
        <w:rPr>
          <w:rStyle w:val="Lienhypertexte"/>
          <w:rFonts w:ascii="Marianne" w:hAnsi="Marianne"/>
          <w:noProof/>
          <w:sz w:val="24"/>
          <w:szCs w:val="24"/>
        </w:rPr>
        <w:t xml:space="preserve">Conformité aux exigences du CCTP </w:t>
      </w:r>
      <w:r w:rsidRPr="006C5351">
        <w:rPr>
          <w:rStyle w:val="Lienhypertexte"/>
          <w:rFonts w:ascii="Marianne" w:hAnsi="Marianne"/>
          <w:i/>
          <w:iCs/>
          <w:noProof/>
          <w:sz w:val="20"/>
          <w:szCs w:val="20"/>
        </w:rPr>
        <w:t>(Caractère éliminatoire, non noté)</w:t>
      </w:r>
      <w:bookmarkEnd w:id="9"/>
      <w:bookmarkEnd w:id="10"/>
    </w:p>
    <w:p w14:paraId="04D8BE3C" w14:textId="77777777" w:rsidR="009205DB" w:rsidRPr="00A66E14" w:rsidRDefault="009205DB" w:rsidP="009205D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0A06B81A" w14:textId="2F2DCFFD" w:rsidR="009205DB" w:rsidRDefault="009205DB" w:rsidP="009205D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A66E14">
        <w:rPr>
          <w:rFonts w:ascii="Marianne" w:hAnsi="Marianne"/>
          <w:sz w:val="20"/>
          <w:szCs w:val="20"/>
        </w:rPr>
        <w:t xml:space="preserve">Le candidat complète la matrice des exigences du lot </w:t>
      </w:r>
      <w:r w:rsidR="001B0259">
        <w:rPr>
          <w:rFonts w:ascii="Marianne" w:hAnsi="Marianne"/>
          <w:sz w:val="20"/>
          <w:szCs w:val="20"/>
        </w:rPr>
        <w:t>4</w:t>
      </w:r>
      <w:r w:rsidRPr="00A66E14">
        <w:rPr>
          <w:rFonts w:ascii="Marianne" w:hAnsi="Marianne"/>
          <w:sz w:val="20"/>
          <w:szCs w:val="20"/>
        </w:rPr>
        <w:t xml:space="preserve">, couvrant l’ensemble des </w:t>
      </w:r>
      <w:r w:rsidR="001B0259">
        <w:rPr>
          <w:rFonts w:ascii="Marianne" w:hAnsi="Marianne"/>
          <w:sz w:val="20"/>
          <w:szCs w:val="20"/>
        </w:rPr>
        <w:t>29</w:t>
      </w:r>
      <w:r w:rsidRPr="00A66E14">
        <w:rPr>
          <w:rFonts w:ascii="Marianne" w:hAnsi="Marianne"/>
          <w:sz w:val="20"/>
          <w:szCs w:val="20"/>
        </w:rPr>
        <w:t xml:space="preserve"> exigences, en précisant pour chacune :</w:t>
      </w:r>
    </w:p>
    <w:p w14:paraId="3ED168AE" w14:textId="77777777" w:rsidR="009205DB" w:rsidRPr="00A66E14" w:rsidRDefault="009205DB" w:rsidP="009205D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7DBD59BD" w14:textId="77777777" w:rsidR="00FC4652" w:rsidRDefault="00FC4652" w:rsidP="00B33231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FC4652">
        <w:rPr>
          <w:rFonts w:ascii="Marianne" w:hAnsi="Marianne"/>
          <w:sz w:val="20"/>
          <w:szCs w:val="20"/>
        </w:rPr>
        <w:t>son</w:t>
      </w:r>
      <w:proofErr w:type="gramEnd"/>
      <w:r w:rsidRPr="00FC4652">
        <w:rPr>
          <w:rFonts w:ascii="Marianne" w:hAnsi="Marianne"/>
          <w:sz w:val="20"/>
          <w:szCs w:val="20"/>
        </w:rPr>
        <w:t xml:space="preserve"> acceptation sans réserve ;</w:t>
      </w:r>
    </w:p>
    <w:p w14:paraId="55A70E7D" w14:textId="2CEC3BC2" w:rsidR="00FC4652" w:rsidRPr="00FC4652" w:rsidRDefault="00FC4652" w:rsidP="00B33231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proofErr w:type="gramStart"/>
      <w:r w:rsidRPr="00FC4652">
        <w:rPr>
          <w:rFonts w:ascii="Marianne" w:hAnsi="Marianne"/>
          <w:sz w:val="20"/>
          <w:szCs w:val="20"/>
        </w:rPr>
        <w:t>la</w:t>
      </w:r>
      <w:proofErr w:type="gramEnd"/>
      <w:r w:rsidRPr="00FC4652">
        <w:rPr>
          <w:rFonts w:ascii="Marianne" w:hAnsi="Marianne"/>
          <w:sz w:val="20"/>
          <w:szCs w:val="20"/>
        </w:rPr>
        <w:t xml:space="preserve"> référence éventuelle à sa réponse lorsqu’une exigence est explicitement traitée dans l’offre.</w:t>
      </w:r>
    </w:p>
    <w:p w14:paraId="04E3BAFD" w14:textId="77777777" w:rsidR="00FC4652" w:rsidRPr="00FC4652" w:rsidRDefault="00FC4652" w:rsidP="00FC4652">
      <w:pPr>
        <w:jc w:val="both"/>
        <w:rPr>
          <w:rFonts w:ascii="Marianne" w:hAnsi="Marianne"/>
          <w:sz w:val="20"/>
          <w:szCs w:val="20"/>
        </w:rPr>
      </w:pPr>
    </w:p>
    <w:p w14:paraId="2F892CC4" w14:textId="77777777" w:rsidR="00FC4652" w:rsidRPr="00FC4652" w:rsidRDefault="00FC4652" w:rsidP="00FC4652">
      <w:pPr>
        <w:jc w:val="both"/>
        <w:rPr>
          <w:rFonts w:ascii="Marianne" w:hAnsi="Marianne"/>
          <w:sz w:val="20"/>
          <w:szCs w:val="20"/>
        </w:rPr>
      </w:pPr>
      <w:r w:rsidRPr="00FC4652">
        <w:rPr>
          <w:rFonts w:ascii="Marianne" w:hAnsi="Marianne"/>
          <w:sz w:val="20"/>
          <w:szCs w:val="20"/>
        </w:rPr>
        <w:t>Toute exigence non acceptée sans réserve entraîne l’irrégularité de l’offre.</w:t>
      </w:r>
    </w:p>
    <w:p w14:paraId="1A576EEB" w14:textId="77777777" w:rsidR="009205DB" w:rsidRPr="0004100F" w:rsidRDefault="009205DB" w:rsidP="00746576">
      <w:pPr>
        <w:jc w:val="both"/>
        <w:rPr>
          <w:rFonts w:ascii="Marianne" w:hAnsi="Marianne"/>
          <w:sz w:val="20"/>
          <w:szCs w:val="20"/>
        </w:rPr>
      </w:pPr>
    </w:p>
    <w:sectPr w:rsidR="009205DB" w:rsidRPr="000410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BD9DF" w14:textId="77777777" w:rsidR="00AF3884" w:rsidRDefault="00AF3884" w:rsidP="008C1473">
      <w:r>
        <w:separator/>
      </w:r>
    </w:p>
  </w:endnote>
  <w:endnote w:type="continuationSeparator" w:id="0">
    <w:p w14:paraId="6C909C36" w14:textId="77777777" w:rsidR="00AF3884" w:rsidRDefault="00AF3884" w:rsidP="008C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IDFont+F1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arianne" w:hAnsi="Marianne"/>
      </w:rPr>
      <w:id w:val="1268350539"/>
      <w:docPartObj>
        <w:docPartGallery w:val="Page Numbers (Bottom of Page)"/>
        <w:docPartUnique/>
      </w:docPartObj>
    </w:sdtPr>
    <w:sdtEndPr/>
    <w:sdtContent>
      <w:p w14:paraId="1CC5B68B" w14:textId="4E080C4E" w:rsidR="00A72B7E" w:rsidRPr="002957F5" w:rsidRDefault="002957F5">
        <w:pPr>
          <w:pStyle w:val="Pieddepage"/>
          <w:rPr>
            <w:rFonts w:ascii="Marianne" w:hAnsi="Marianne"/>
          </w:rPr>
        </w:pPr>
        <w:r w:rsidRPr="002957F5">
          <w:rPr>
            <w:rStyle w:val="fontstyle01"/>
            <w:rFonts w:ascii="Marianne" w:hAnsi="Marianne" w:hint="default"/>
            <w:noProof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3988F941" wp14:editId="799DFE07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3" name="Group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CF0BB4" w14:textId="77777777" w:rsidR="002957F5" w:rsidRDefault="002957F5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988F941" id="Groupe 3" o:spid="_x0000_s1026" style="position:absolute;margin-left:0;margin-top:0;width:610.5pt;height:15pt;z-index:25166131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<v:textbox inset="0,0,0,0">
                      <w:txbxContent>
                        <w:p w14:paraId="56CF0BB4" w14:textId="77777777" w:rsidR="002957F5" w:rsidRDefault="002957F5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BD92" w14:textId="77777777" w:rsidR="00AF3884" w:rsidRDefault="00AF3884" w:rsidP="008C1473">
      <w:r>
        <w:separator/>
      </w:r>
    </w:p>
  </w:footnote>
  <w:footnote w:type="continuationSeparator" w:id="0">
    <w:p w14:paraId="4E0EEA2A" w14:textId="77777777" w:rsidR="00AF3884" w:rsidRDefault="00AF3884" w:rsidP="008C1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C932" w14:textId="2BC82FCB" w:rsidR="008C1473" w:rsidRPr="008C1473" w:rsidRDefault="002957F5" w:rsidP="00A72B7E">
    <w:pPr>
      <w:tabs>
        <w:tab w:val="left" w:pos="1125"/>
        <w:tab w:val="right" w:pos="9072"/>
      </w:tabs>
      <w:autoSpaceDE w:val="0"/>
      <w:autoSpaceDN w:val="0"/>
      <w:adjustRightInd w:val="0"/>
      <w:rPr>
        <w:rFonts w:ascii="Marianne" w:hAnsi="Marianne" w:cs="CIDFont+F2"/>
        <w:sz w:val="20"/>
        <w:szCs w:val="20"/>
      </w:rPr>
    </w:pPr>
    <w:r w:rsidRPr="008C1473">
      <w:rPr>
        <w:rFonts w:ascii="Marianne" w:hAnsi="Marianne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144557E9" wp14:editId="16D5BFBD">
          <wp:simplePos x="0" y="0"/>
          <wp:positionH relativeFrom="margin">
            <wp:posOffset>-742950</wp:posOffset>
          </wp:positionH>
          <wp:positionV relativeFrom="paragraph">
            <wp:posOffset>-338455</wp:posOffset>
          </wp:positionV>
          <wp:extent cx="1323975" cy="1177544"/>
          <wp:effectExtent l="0" t="0" r="0" b="381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1177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2B7E">
      <w:rPr>
        <w:rFonts w:ascii="Marianne" w:hAnsi="Marianne" w:cs="CIDFont+F2"/>
        <w:sz w:val="20"/>
        <w:szCs w:val="20"/>
      </w:rPr>
      <w:tab/>
    </w:r>
    <w:r w:rsidR="00A72B7E">
      <w:rPr>
        <w:rFonts w:ascii="Marianne" w:hAnsi="Marianne" w:cs="CIDFont+F2"/>
        <w:sz w:val="20"/>
        <w:szCs w:val="20"/>
      </w:rPr>
      <w:tab/>
    </w:r>
    <w:r w:rsidR="008C1473" w:rsidRPr="008C1473">
      <w:rPr>
        <w:rFonts w:ascii="Marianne" w:hAnsi="Marianne" w:cs="CIDFont+F2"/>
        <w:sz w:val="20"/>
        <w:szCs w:val="20"/>
      </w:rPr>
      <w:t>DIRECTION DU NUMERIQUE</w:t>
    </w:r>
  </w:p>
  <w:p w14:paraId="3A583D4F" w14:textId="2CFD3EDB" w:rsidR="008C1473" w:rsidRPr="008C1473" w:rsidRDefault="008C1473" w:rsidP="008C1473">
    <w:pPr>
      <w:autoSpaceDE w:val="0"/>
      <w:autoSpaceDN w:val="0"/>
      <w:adjustRightInd w:val="0"/>
      <w:jc w:val="right"/>
      <w:rPr>
        <w:rFonts w:ascii="Marianne" w:hAnsi="Marianne" w:cs="CIDFont+F2"/>
        <w:sz w:val="20"/>
        <w:szCs w:val="20"/>
      </w:rPr>
    </w:pPr>
    <w:r w:rsidRPr="008C1473">
      <w:rPr>
        <w:rFonts w:ascii="Marianne" w:hAnsi="Marianne" w:cs="CIDFont+F2"/>
        <w:sz w:val="20"/>
        <w:szCs w:val="20"/>
      </w:rPr>
      <w:t>MISSION DE L’</w:t>
    </w:r>
    <w:r w:rsidR="0083641F">
      <w:rPr>
        <w:rFonts w:ascii="Marianne" w:hAnsi="Marianne" w:cs="CIDFont+F2"/>
        <w:sz w:val="20"/>
        <w:szCs w:val="20"/>
      </w:rPr>
      <w:t>ADMINISTRATION</w:t>
    </w:r>
    <w:r w:rsidRPr="008C1473">
      <w:rPr>
        <w:rFonts w:ascii="Marianne" w:hAnsi="Marianne" w:cs="CIDFont+F2"/>
        <w:sz w:val="20"/>
        <w:szCs w:val="20"/>
      </w:rPr>
      <w:t xml:space="preserve"> GÉNÉRALE</w:t>
    </w:r>
  </w:p>
  <w:p w14:paraId="6634D7BD" w14:textId="77777777" w:rsidR="008C1473" w:rsidRDefault="008C1473" w:rsidP="008C1473">
    <w:pPr>
      <w:pStyle w:val="En-tte"/>
    </w:pPr>
  </w:p>
  <w:p w14:paraId="65977D06" w14:textId="77777777" w:rsidR="008C1473" w:rsidRDefault="008C147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1F71"/>
    <w:multiLevelType w:val="hybridMultilevel"/>
    <w:tmpl w:val="BAE46824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82BE1"/>
    <w:multiLevelType w:val="hybridMultilevel"/>
    <w:tmpl w:val="E668C5E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F5DF3"/>
    <w:multiLevelType w:val="hybridMultilevel"/>
    <w:tmpl w:val="0F0C89BE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A190F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C8618C2"/>
    <w:multiLevelType w:val="hybridMultilevel"/>
    <w:tmpl w:val="660C61F4"/>
    <w:lvl w:ilvl="0" w:tplc="8788E8B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92E9D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F876ED2"/>
    <w:multiLevelType w:val="hybridMultilevel"/>
    <w:tmpl w:val="8304CCBA"/>
    <w:lvl w:ilvl="0" w:tplc="44222B9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BF42F7"/>
    <w:multiLevelType w:val="hybridMultilevel"/>
    <w:tmpl w:val="10EA2D56"/>
    <w:lvl w:ilvl="0" w:tplc="6B9817BC">
      <w:start w:val="6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711F6"/>
    <w:multiLevelType w:val="multilevel"/>
    <w:tmpl w:val="7B029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1D00E89"/>
    <w:multiLevelType w:val="hybridMultilevel"/>
    <w:tmpl w:val="63C4BDCE"/>
    <w:lvl w:ilvl="0" w:tplc="1C2AD69A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3D5829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4B81DCF"/>
    <w:multiLevelType w:val="hybridMultilevel"/>
    <w:tmpl w:val="66A672AC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5B76C7"/>
    <w:multiLevelType w:val="hybridMultilevel"/>
    <w:tmpl w:val="91B426D0"/>
    <w:lvl w:ilvl="0" w:tplc="48E6118C">
      <w:start w:val="50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2A7363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31B79B6"/>
    <w:multiLevelType w:val="hybridMultilevel"/>
    <w:tmpl w:val="3DD45834"/>
    <w:lvl w:ilvl="0" w:tplc="4922EDEC">
      <w:numFmt w:val="bullet"/>
      <w:lvlText w:val="•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776B2"/>
    <w:multiLevelType w:val="hybridMultilevel"/>
    <w:tmpl w:val="39C0CBA6"/>
    <w:lvl w:ilvl="0" w:tplc="507AB906">
      <w:start w:val="1"/>
      <w:numFmt w:val="decimal"/>
      <w:lvlText w:val="%1."/>
      <w:lvlJc w:val="left"/>
      <w:pPr>
        <w:ind w:left="720" w:hanging="360"/>
      </w:pPr>
      <w:rPr>
        <w:rFonts w:ascii="Marianne" w:hAnsi="Marianne"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85C1A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90E3476"/>
    <w:multiLevelType w:val="hybridMultilevel"/>
    <w:tmpl w:val="995262F2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E841A9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3C9727F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5095CB8"/>
    <w:multiLevelType w:val="hybridMultilevel"/>
    <w:tmpl w:val="26608450"/>
    <w:lvl w:ilvl="0" w:tplc="6520EAD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6740C7"/>
    <w:multiLevelType w:val="hybridMultilevel"/>
    <w:tmpl w:val="F254FFEC"/>
    <w:lvl w:ilvl="0" w:tplc="5EA6A3CA">
      <w:numFmt w:val="bullet"/>
      <w:lvlText w:val="•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34039"/>
    <w:multiLevelType w:val="hybridMultilevel"/>
    <w:tmpl w:val="5D9208B6"/>
    <w:lvl w:ilvl="0" w:tplc="B34045C8">
      <w:start w:val="8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82FF9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8593604"/>
    <w:multiLevelType w:val="hybridMultilevel"/>
    <w:tmpl w:val="C7A6E0F8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90DA9"/>
    <w:multiLevelType w:val="hybridMultilevel"/>
    <w:tmpl w:val="DDA0F81A"/>
    <w:lvl w:ilvl="0" w:tplc="37EA9E98">
      <w:numFmt w:val="bullet"/>
      <w:lvlText w:val="•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F8439E"/>
    <w:multiLevelType w:val="hybridMultilevel"/>
    <w:tmpl w:val="9BB88108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B479D0"/>
    <w:multiLevelType w:val="hybridMultilevel"/>
    <w:tmpl w:val="BEA8BDD6"/>
    <w:lvl w:ilvl="0" w:tplc="640A3A0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E6687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76D486A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406742D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6B46416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77C47C9"/>
    <w:multiLevelType w:val="hybridMultilevel"/>
    <w:tmpl w:val="9C0E2B5E"/>
    <w:lvl w:ilvl="0" w:tplc="0C4297CA">
      <w:numFmt w:val="bullet"/>
      <w:lvlText w:val="•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E73F09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CCE7B46"/>
    <w:multiLevelType w:val="hybridMultilevel"/>
    <w:tmpl w:val="44C8104A"/>
    <w:lvl w:ilvl="0" w:tplc="FA206222">
      <w:numFmt w:val="bullet"/>
      <w:lvlText w:val="•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906810"/>
    <w:multiLevelType w:val="hybridMultilevel"/>
    <w:tmpl w:val="E4B0B99C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F46272"/>
    <w:multiLevelType w:val="hybridMultilevel"/>
    <w:tmpl w:val="8D2C64EE"/>
    <w:lvl w:ilvl="0" w:tplc="6AF82610">
      <w:start w:val="50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F47FF5"/>
    <w:multiLevelType w:val="hybridMultilevel"/>
    <w:tmpl w:val="3F9E0A16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10BDE"/>
    <w:multiLevelType w:val="hybridMultilevel"/>
    <w:tmpl w:val="74987B5A"/>
    <w:lvl w:ilvl="0" w:tplc="508A3F50">
      <w:start w:val="50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5A2DB4"/>
    <w:multiLevelType w:val="hybridMultilevel"/>
    <w:tmpl w:val="01EE86DA"/>
    <w:lvl w:ilvl="0" w:tplc="37B4641C">
      <w:start w:val="4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37"/>
  </w:num>
  <w:num w:numId="4">
    <w:abstractNumId w:val="6"/>
  </w:num>
  <w:num w:numId="5">
    <w:abstractNumId w:val="2"/>
  </w:num>
  <w:num w:numId="6">
    <w:abstractNumId w:val="27"/>
  </w:num>
  <w:num w:numId="7">
    <w:abstractNumId w:val="26"/>
  </w:num>
  <w:num w:numId="8">
    <w:abstractNumId w:val="4"/>
  </w:num>
  <w:num w:numId="9">
    <w:abstractNumId w:val="8"/>
  </w:num>
  <w:num w:numId="10">
    <w:abstractNumId w:val="24"/>
  </w:num>
  <w:num w:numId="11">
    <w:abstractNumId w:val="21"/>
  </w:num>
  <w:num w:numId="12">
    <w:abstractNumId w:val="35"/>
  </w:num>
  <w:num w:numId="13">
    <w:abstractNumId w:val="32"/>
  </w:num>
  <w:num w:numId="14">
    <w:abstractNumId w:val="0"/>
  </w:num>
  <w:num w:numId="15">
    <w:abstractNumId w:val="14"/>
  </w:num>
  <w:num w:numId="16">
    <w:abstractNumId w:val="17"/>
  </w:num>
  <w:num w:numId="17">
    <w:abstractNumId w:val="34"/>
  </w:num>
  <w:num w:numId="18">
    <w:abstractNumId w:val="11"/>
  </w:num>
  <w:num w:numId="19">
    <w:abstractNumId w:val="25"/>
  </w:num>
  <w:num w:numId="20">
    <w:abstractNumId w:val="33"/>
  </w:num>
  <w:num w:numId="21">
    <w:abstractNumId w:val="9"/>
  </w:num>
  <w:num w:numId="22">
    <w:abstractNumId w:val="12"/>
  </w:num>
  <w:num w:numId="23">
    <w:abstractNumId w:val="38"/>
  </w:num>
  <w:num w:numId="24">
    <w:abstractNumId w:val="36"/>
  </w:num>
  <w:num w:numId="25">
    <w:abstractNumId w:val="7"/>
  </w:num>
  <w:num w:numId="26">
    <w:abstractNumId w:val="19"/>
  </w:num>
  <w:num w:numId="27">
    <w:abstractNumId w:val="29"/>
  </w:num>
  <w:num w:numId="28">
    <w:abstractNumId w:val="23"/>
  </w:num>
  <w:num w:numId="29">
    <w:abstractNumId w:val="30"/>
  </w:num>
  <w:num w:numId="30">
    <w:abstractNumId w:val="16"/>
  </w:num>
  <w:num w:numId="31">
    <w:abstractNumId w:val="5"/>
  </w:num>
  <w:num w:numId="32">
    <w:abstractNumId w:val="13"/>
  </w:num>
  <w:num w:numId="33">
    <w:abstractNumId w:val="3"/>
  </w:num>
  <w:num w:numId="34">
    <w:abstractNumId w:val="31"/>
  </w:num>
  <w:num w:numId="35">
    <w:abstractNumId w:val="18"/>
  </w:num>
  <w:num w:numId="36">
    <w:abstractNumId w:val="10"/>
  </w:num>
  <w:num w:numId="37">
    <w:abstractNumId w:val="20"/>
  </w:num>
  <w:num w:numId="38">
    <w:abstractNumId w:val="1"/>
  </w:num>
  <w:num w:numId="39">
    <w:abstractNumId w:val="39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783"/>
    <w:rsid w:val="0000209C"/>
    <w:rsid w:val="0001526F"/>
    <w:rsid w:val="0004100F"/>
    <w:rsid w:val="00051BF7"/>
    <w:rsid w:val="000840F6"/>
    <w:rsid w:val="00087BA3"/>
    <w:rsid w:val="000C1705"/>
    <w:rsid w:val="000D0028"/>
    <w:rsid w:val="000D7DC6"/>
    <w:rsid w:val="000E607A"/>
    <w:rsid w:val="00100013"/>
    <w:rsid w:val="00117BF0"/>
    <w:rsid w:val="00143087"/>
    <w:rsid w:val="00174077"/>
    <w:rsid w:val="001A3707"/>
    <w:rsid w:val="001B0259"/>
    <w:rsid w:val="001B1570"/>
    <w:rsid w:val="001B23B0"/>
    <w:rsid w:val="001C00CD"/>
    <w:rsid w:val="001E5473"/>
    <w:rsid w:val="00205138"/>
    <w:rsid w:val="00206BE2"/>
    <w:rsid w:val="00235751"/>
    <w:rsid w:val="00254400"/>
    <w:rsid w:val="0028376C"/>
    <w:rsid w:val="002957F5"/>
    <w:rsid w:val="002A58AA"/>
    <w:rsid w:val="002B17F7"/>
    <w:rsid w:val="002E15E8"/>
    <w:rsid w:val="002E4100"/>
    <w:rsid w:val="002F6B4F"/>
    <w:rsid w:val="002F7703"/>
    <w:rsid w:val="0030563A"/>
    <w:rsid w:val="0031268F"/>
    <w:rsid w:val="00366726"/>
    <w:rsid w:val="00366D2F"/>
    <w:rsid w:val="003E0EC8"/>
    <w:rsid w:val="003E1F01"/>
    <w:rsid w:val="004163AE"/>
    <w:rsid w:val="00443B75"/>
    <w:rsid w:val="00464E3F"/>
    <w:rsid w:val="004C6F49"/>
    <w:rsid w:val="004D4D60"/>
    <w:rsid w:val="004E1E0C"/>
    <w:rsid w:val="0052166D"/>
    <w:rsid w:val="0052181F"/>
    <w:rsid w:val="00527BBA"/>
    <w:rsid w:val="00536425"/>
    <w:rsid w:val="00581EE4"/>
    <w:rsid w:val="00584FC5"/>
    <w:rsid w:val="005D37A0"/>
    <w:rsid w:val="00650C1B"/>
    <w:rsid w:val="00685A7D"/>
    <w:rsid w:val="00686882"/>
    <w:rsid w:val="00686930"/>
    <w:rsid w:val="006D50FB"/>
    <w:rsid w:val="006D75AD"/>
    <w:rsid w:val="006E3C61"/>
    <w:rsid w:val="006F1525"/>
    <w:rsid w:val="00702B7B"/>
    <w:rsid w:val="00730783"/>
    <w:rsid w:val="00745974"/>
    <w:rsid w:val="00746576"/>
    <w:rsid w:val="00790758"/>
    <w:rsid w:val="0083641F"/>
    <w:rsid w:val="00847549"/>
    <w:rsid w:val="00856BC6"/>
    <w:rsid w:val="008C1473"/>
    <w:rsid w:val="008D389F"/>
    <w:rsid w:val="00906CAD"/>
    <w:rsid w:val="009112A7"/>
    <w:rsid w:val="009205DB"/>
    <w:rsid w:val="00933C0D"/>
    <w:rsid w:val="009365E3"/>
    <w:rsid w:val="00937726"/>
    <w:rsid w:val="00941B82"/>
    <w:rsid w:val="00955D74"/>
    <w:rsid w:val="00967405"/>
    <w:rsid w:val="009825F4"/>
    <w:rsid w:val="00991070"/>
    <w:rsid w:val="009B3B47"/>
    <w:rsid w:val="009D2F8D"/>
    <w:rsid w:val="009D48E8"/>
    <w:rsid w:val="009F1A13"/>
    <w:rsid w:val="00A06D64"/>
    <w:rsid w:val="00A351CE"/>
    <w:rsid w:val="00A676EB"/>
    <w:rsid w:val="00A72B7E"/>
    <w:rsid w:val="00A81748"/>
    <w:rsid w:val="00A90379"/>
    <w:rsid w:val="00A9465F"/>
    <w:rsid w:val="00AF3884"/>
    <w:rsid w:val="00B25953"/>
    <w:rsid w:val="00B74FD6"/>
    <w:rsid w:val="00C25DE4"/>
    <w:rsid w:val="00C308E5"/>
    <w:rsid w:val="00CB4AE6"/>
    <w:rsid w:val="00CC41B4"/>
    <w:rsid w:val="00CD0590"/>
    <w:rsid w:val="00CD0D95"/>
    <w:rsid w:val="00CF4EBB"/>
    <w:rsid w:val="00D07DFC"/>
    <w:rsid w:val="00D434FB"/>
    <w:rsid w:val="00D875B0"/>
    <w:rsid w:val="00E10E64"/>
    <w:rsid w:val="00E176BD"/>
    <w:rsid w:val="00E25F29"/>
    <w:rsid w:val="00E5104E"/>
    <w:rsid w:val="00E70E3F"/>
    <w:rsid w:val="00E95924"/>
    <w:rsid w:val="00E974A3"/>
    <w:rsid w:val="00EA0CEF"/>
    <w:rsid w:val="00EC668E"/>
    <w:rsid w:val="00ED0708"/>
    <w:rsid w:val="00ED34BD"/>
    <w:rsid w:val="00EF21FD"/>
    <w:rsid w:val="00F1352B"/>
    <w:rsid w:val="00F13C18"/>
    <w:rsid w:val="00F234A2"/>
    <w:rsid w:val="00F354DD"/>
    <w:rsid w:val="00F93E7A"/>
    <w:rsid w:val="00FC1278"/>
    <w:rsid w:val="00FC4652"/>
    <w:rsid w:val="00FC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17F04A"/>
  <w15:chartTrackingRefBased/>
  <w15:docId w15:val="{86909F4E-F831-429E-81CF-B98EE203B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0783"/>
    <w:pPr>
      <w:spacing w:after="0" w:line="240" w:lineRule="auto"/>
    </w:pPr>
    <w:rPr>
      <w:rFonts w:ascii="Calibri" w:hAnsi="Calibri" w:cs="Calibri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8C14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72B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957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30783"/>
    <w:pPr>
      <w:spacing w:before="100" w:beforeAutospacing="1" w:after="100" w:afterAutospacing="1"/>
    </w:pPr>
  </w:style>
  <w:style w:type="paragraph" w:styleId="En-tte">
    <w:name w:val="header"/>
    <w:basedOn w:val="Normal"/>
    <w:link w:val="En-tteCar"/>
    <w:uiPriority w:val="99"/>
    <w:unhideWhenUsed/>
    <w:rsid w:val="008C147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C1473"/>
    <w:rPr>
      <w:rFonts w:ascii="Calibri" w:hAnsi="Calibri" w:cs="Calibr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C147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C1473"/>
    <w:rPr>
      <w:rFonts w:ascii="Calibri" w:hAnsi="Calibri" w:cs="Calibri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A351CE"/>
    <w:pPr>
      <w:tabs>
        <w:tab w:val="left" w:pos="440"/>
        <w:tab w:val="right" w:leader="underscore" w:pos="9062"/>
      </w:tabs>
      <w:spacing w:before="120"/>
      <w:jc w:val="both"/>
    </w:pPr>
    <w:rPr>
      <w:rFonts w:ascii="Marianne" w:hAnsi="Marianne" w:cstheme="minorHAnsi"/>
      <w:noProof/>
      <w:color w:val="4472C4" w:themeColor="accent1"/>
    </w:rPr>
  </w:style>
  <w:style w:type="paragraph" w:styleId="TM2">
    <w:name w:val="toc 2"/>
    <w:basedOn w:val="Normal"/>
    <w:next w:val="Normal"/>
    <w:autoRedefine/>
    <w:uiPriority w:val="39"/>
    <w:unhideWhenUsed/>
    <w:rsid w:val="0083641F"/>
    <w:pPr>
      <w:tabs>
        <w:tab w:val="right" w:leader="underscore" w:pos="9062"/>
      </w:tabs>
      <w:spacing w:before="120"/>
      <w:jc w:val="both"/>
    </w:pPr>
    <w:rPr>
      <w:rFonts w:ascii="Marianne" w:hAnsi="Marianne" w:cstheme="minorHAnsi"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8C1473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8C1473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8C1473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8C1473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8C1473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8C1473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8C1473"/>
    <w:pPr>
      <w:ind w:left="1760"/>
    </w:pPr>
    <w:rPr>
      <w:rFonts w:asciiTheme="minorHAnsi" w:hAnsiTheme="minorHAnsi" w:cstheme="minorHAnsi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8C147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C1473"/>
    <w:pPr>
      <w:spacing w:line="259" w:lineRule="auto"/>
      <w:outlineLvl w:val="9"/>
    </w:pPr>
  </w:style>
  <w:style w:type="paragraph" w:styleId="Titre">
    <w:name w:val="Title"/>
    <w:basedOn w:val="Normal"/>
    <w:next w:val="Normal"/>
    <w:link w:val="TitreCar"/>
    <w:uiPriority w:val="10"/>
    <w:qFormat/>
    <w:rsid w:val="008C147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C1473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paragraph" w:styleId="Sansinterligne">
    <w:name w:val="No Spacing"/>
    <w:uiPriority w:val="1"/>
    <w:qFormat/>
    <w:rsid w:val="008C1473"/>
    <w:pPr>
      <w:spacing w:after="0" w:line="240" w:lineRule="auto"/>
    </w:pPr>
    <w:rPr>
      <w:rFonts w:ascii="Calibri" w:hAnsi="Calibri" w:cs="Calibri"/>
      <w:lang w:eastAsia="fr-FR"/>
    </w:rPr>
  </w:style>
  <w:style w:type="character" w:styleId="lev">
    <w:name w:val="Strong"/>
    <w:basedOn w:val="Policepardfaut"/>
    <w:uiPriority w:val="22"/>
    <w:qFormat/>
    <w:rsid w:val="008C1473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A72B7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styleId="Lienhypertexte">
    <w:name w:val="Hyperlink"/>
    <w:basedOn w:val="Policepardfaut"/>
    <w:uiPriority w:val="99"/>
    <w:unhideWhenUsed/>
    <w:rsid w:val="00A72B7E"/>
    <w:rPr>
      <w:color w:val="0563C1" w:themeColor="hyperlink"/>
      <w:u w:val="single"/>
    </w:rPr>
  </w:style>
  <w:style w:type="character" w:customStyle="1" w:styleId="fontstyle01">
    <w:name w:val="fontstyle01"/>
    <w:basedOn w:val="Policepardfaut"/>
    <w:rsid w:val="002957F5"/>
    <w:rPr>
      <w:rFonts w:ascii="CIDFont+F1" w:eastAsia="CIDFont+F1" w:hint="eastAsia"/>
      <w:b w:val="0"/>
      <w:bCs w:val="0"/>
      <w:i w:val="0"/>
      <w:iCs w:val="0"/>
      <w:color w:val="000000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semiHidden/>
    <w:rsid w:val="002957F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9D4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D002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D0028"/>
    <w:rPr>
      <w:rFonts w:ascii="Calibri" w:hAnsi="Calibri" w:cs="Calibri"/>
      <w:i/>
      <w:iCs/>
      <w:color w:val="4472C4" w:themeColor="accent1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D002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0D0028"/>
    <w:rPr>
      <w:rFonts w:eastAsiaTheme="minorEastAsia"/>
      <w:color w:val="5A5A5A" w:themeColor="text1" w:themeTint="A5"/>
      <w:spacing w:val="15"/>
      <w:lang w:eastAsia="fr-FR"/>
    </w:rPr>
  </w:style>
  <w:style w:type="character" w:styleId="Rfrenceintense">
    <w:name w:val="Intense Reference"/>
    <w:basedOn w:val="Policepardfaut"/>
    <w:uiPriority w:val="32"/>
    <w:qFormat/>
    <w:rsid w:val="000D0028"/>
    <w:rPr>
      <w:b/>
      <w:bCs/>
      <w:smallCaps/>
      <w:color w:val="4472C4" w:themeColor="accent1"/>
      <w:spacing w:val="5"/>
    </w:rPr>
  </w:style>
  <w:style w:type="paragraph" w:styleId="Paragraphedeliste">
    <w:name w:val="List Paragraph"/>
    <w:basedOn w:val="Normal"/>
    <w:uiPriority w:val="34"/>
    <w:qFormat/>
    <w:rsid w:val="00D07DF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205D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05D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05DB"/>
    <w:rPr>
      <w:rFonts w:ascii="Calibri" w:hAnsi="Calibri" w:cs="Calibri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93F0E-4897-4653-BE09-A5CDF1D75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1169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CHERET Jean-Laurent</dc:creator>
  <cp:keywords/>
  <dc:description/>
  <cp:lastModifiedBy>CHERET Jean-Laurent</cp:lastModifiedBy>
  <cp:revision>14</cp:revision>
  <dcterms:created xsi:type="dcterms:W3CDTF">2026-01-21T03:30:00Z</dcterms:created>
  <dcterms:modified xsi:type="dcterms:W3CDTF">2026-01-26T02:46:00Z</dcterms:modified>
</cp:coreProperties>
</file>